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62A955" w14:textId="57143424" w:rsidR="00142833" w:rsidRPr="00F87C61" w:rsidRDefault="00723827" w:rsidP="00FD02BB">
      <w:pPr>
        <w:pStyle w:val="PlainText"/>
        <w:ind w:right="29"/>
        <w:jc w:val="center"/>
        <w:rPr>
          <w:rFonts w:ascii="Times New Roman" w:hAnsi="Times New Roman"/>
          <w:b/>
          <w:sz w:val="24"/>
          <w:szCs w:val="24"/>
        </w:rPr>
      </w:pPr>
      <w:r>
        <w:rPr>
          <w:rFonts w:ascii="Times New Roman" w:hAnsi="Times New Roman"/>
          <w:b/>
          <w:sz w:val="24"/>
          <w:szCs w:val="24"/>
        </w:rPr>
        <w:t xml:space="preserve"> </w:t>
      </w:r>
      <w:r w:rsidR="00EB787C" w:rsidRPr="00D330F5">
        <w:rPr>
          <w:rFonts w:ascii="Times New Roman" w:hAnsi="Times New Roman"/>
          <w:b/>
          <w:sz w:val="24"/>
          <w:szCs w:val="24"/>
        </w:rPr>
        <w:t>FY</w:t>
      </w:r>
      <w:r w:rsidR="00404B01">
        <w:rPr>
          <w:rFonts w:ascii="Times New Roman" w:hAnsi="Times New Roman"/>
          <w:b/>
          <w:sz w:val="24"/>
          <w:szCs w:val="24"/>
        </w:rPr>
        <w:t>-</w:t>
      </w:r>
      <w:r w:rsidR="00562B41" w:rsidRPr="00D330F5">
        <w:rPr>
          <w:rFonts w:ascii="Times New Roman" w:hAnsi="Times New Roman"/>
          <w:b/>
          <w:sz w:val="24"/>
          <w:szCs w:val="24"/>
        </w:rPr>
        <w:t>2</w:t>
      </w:r>
      <w:r w:rsidR="00F17FDD">
        <w:rPr>
          <w:rFonts w:ascii="Times New Roman" w:hAnsi="Times New Roman"/>
          <w:b/>
          <w:sz w:val="24"/>
          <w:szCs w:val="24"/>
        </w:rPr>
        <w:t>5</w:t>
      </w:r>
      <w:r w:rsidR="00EB787C" w:rsidRPr="00F87C61">
        <w:rPr>
          <w:rFonts w:ascii="Times New Roman" w:hAnsi="Times New Roman"/>
          <w:b/>
          <w:sz w:val="24"/>
          <w:szCs w:val="24"/>
        </w:rPr>
        <w:t xml:space="preserve"> </w:t>
      </w:r>
      <w:r w:rsidR="00650809">
        <w:rPr>
          <w:rFonts w:ascii="Times New Roman" w:hAnsi="Times New Roman"/>
          <w:b/>
          <w:sz w:val="24"/>
          <w:szCs w:val="24"/>
        </w:rPr>
        <w:t>TRAINING AND ADMINISTRATION OF THE RESERVE</w:t>
      </w:r>
    </w:p>
    <w:p w14:paraId="6106EA08" w14:textId="79CD11D0" w:rsidR="00142833" w:rsidRPr="00F87C61" w:rsidRDefault="00142833" w:rsidP="00FD02BB">
      <w:pPr>
        <w:pStyle w:val="PlainText"/>
        <w:ind w:right="29"/>
        <w:jc w:val="center"/>
        <w:rPr>
          <w:rFonts w:ascii="Times New Roman" w:hAnsi="Times New Roman"/>
          <w:b/>
          <w:sz w:val="24"/>
          <w:szCs w:val="24"/>
        </w:rPr>
      </w:pPr>
      <w:r w:rsidRPr="00F87C61">
        <w:rPr>
          <w:rFonts w:ascii="Times New Roman" w:hAnsi="Times New Roman"/>
          <w:b/>
          <w:sz w:val="24"/>
          <w:szCs w:val="24"/>
        </w:rPr>
        <w:t>REDESIGNATION REQUIREMENTS</w:t>
      </w:r>
    </w:p>
    <w:p w14:paraId="614D3209" w14:textId="77777777" w:rsidR="00142833" w:rsidRPr="00F87C61" w:rsidRDefault="00142833" w:rsidP="00246FD1">
      <w:pPr>
        <w:pStyle w:val="PlainText"/>
        <w:ind w:right="29"/>
        <w:rPr>
          <w:rFonts w:ascii="Times New Roman" w:hAnsi="Times New Roman"/>
          <w:sz w:val="24"/>
          <w:szCs w:val="24"/>
        </w:rPr>
      </w:pPr>
    </w:p>
    <w:p w14:paraId="69856A25" w14:textId="4637D70B" w:rsidR="00142833" w:rsidRPr="00F87C61" w:rsidRDefault="00142833" w:rsidP="00246FD1">
      <w:pPr>
        <w:pStyle w:val="PlainText"/>
        <w:ind w:right="29"/>
        <w:rPr>
          <w:rFonts w:ascii="Times New Roman" w:hAnsi="Times New Roman"/>
          <w:sz w:val="24"/>
          <w:szCs w:val="24"/>
        </w:rPr>
      </w:pPr>
    </w:p>
    <w:p w14:paraId="32FF7818" w14:textId="602F036F" w:rsidR="00C54484" w:rsidRDefault="00142833" w:rsidP="00246FD1">
      <w:pPr>
        <w:pStyle w:val="PlainText"/>
        <w:numPr>
          <w:ilvl w:val="0"/>
          <w:numId w:val="11"/>
        </w:numPr>
        <w:ind w:left="270" w:right="29"/>
        <w:rPr>
          <w:rFonts w:ascii="Times New Roman" w:hAnsi="Times New Roman"/>
          <w:sz w:val="24"/>
          <w:szCs w:val="24"/>
        </w:rPr>
      </w:pPr>
      <w:r w:rsidRPr="00F87C61">
        <w:rPr>
          <w:rFonts w:ascii="Times New Roman" w:hAnsi="Times New Roman"/>
          <w:b/>
          <w:sz w:val="24"/>
          <w:szCs w:val="24"/>
        </w:rPr>
        <w:t>General Information</w:t>
      </w:r>
      <w:r w:rsidRPr="00F87C61">
        <w:rPr>
          <w:rFonts w:ascii="Times New Roman" w:hAnsi="Times New Roman"/>
          <w:sz w:val="24"/>
          <w:szCs w:val="24"/>
        </w:rPr>
        <w:t xml:space="preserve"> </w:t>
      </w:r>
      <w:r w:rsidR="004D7EED" w:rsidRPr="00F87C61">
        <w:rPr>
          <w:rFonts w:ascii="Times New Roman" w:hAnsi="Times New Roman"/>
          <w:sz w:val="24"/>
          <w:szCs w:val="24"/>
        </w:rPr>
        <w:t xml:space="preserve"> </w:t>
      </w:r>
    </w:p>
    <w:p w14:paraId="0D4A2844" w14:textId="3620B999" w:rsidR="00C54484" w:rsidRDefault="00C54484" w:rsidP="00246FD1">
      <w:pPr>
        <w:pStyle w:val="PlainText"/>
        <w:ind w:right="29"/>
        <w:rPr>
          <w:rFonts w:ascii="Times New Roman" w:hAnsi="Times New Roman"/>
          <w:sz w:val="24"/>
          <w:szCs w:val="24"/>
        </w:rPr>
      </w:pPr>
    </w:p>
    <w:p w14:paraId="3E45F657" w14:textId="4533EE2B" w:rsidR="00142833" w:rsidRPr="00C54484" w:rsidRDefault="00650809" w:rsidP="00246FD1">
      <w:pPr>
        <w:pStyle w:val="PlainText"/>
        <w:numPr>
          <w:ilvl w:val="0"/>
          <w:numId w:val="7"/>
        </w:numPr>
        <w:ind w:left="0" w:right="29" w:firstLine="360"/>
        <w:rPr>
          <w:rFonts w:ascii="Times New Roman" w:hAnsi="Times New Roman"/>
          <w:sz w:val="24"/>
          <w:szCs w:val="24"/>
        </w:rPr>
      </w:pPr>
      <w:r>
        <w:rPr>
          <w:rFonts w:ascii="Times New Roman" w:hAnsi="Times New Roman"/>
          <w:sz w:val="24"/>
          <w:szCs w:val="24"/>
        </w:rPr>
        <w:t>Training and Administration of the Reserve</w:t>
      </w:r>
      <w:r w:rsidR="005051FF" w:rsidRPr="00C54484">
        <w:rPr>
          <w:rFonts w:ascii="Times New Roman" w:hAnsi="Times New Roman"/>
          <w:sz w:val="24"/>
          <w:szCs w:val="24"/>
        </w:rPr>
        <w:t xml:space="preserve"> (</w:t>
      </w:r>
      <w:r>
        <w:rPr>
          <w:rFonts w:ascii="Times New Roman" w:hAnsi="Times New Roman"/>
          <w:sz w:val="24"/>
          <w:szCs w:val="24"/>
        </w:rPr>
        <w:t>TAR</w:t>
      </w:r>
      <w:r w:rsidR="005051FF" w:rsidRPr="00C54484">
        <w:rPr>
          <w:rFonts w:ascii="Times New Roman" w:hAnsi="Times New Roman"/>
          <w:sz w:val="24"/>
          <w:szCs w:val="24"/>
        </w:rPr>
        <w:t>)</w:t>
      </w:r>
      <w:r w:rsidR="00142833" w:rsidRPr="00C54484">
        <w:rPr>
          <w:rFonts w:ascii="Times New Roman" w:hAnsi="Times New Roman"/>
          <w:sz w:val="24"/>
          <w:szCs w:val="24"/>
        </w:rPr>
        <w:t xml:space="preserve"> Transfer/Redesignation </w:t>
      </w:r>
      <w:r w:rsidR="00137458" w:rsidRPr="00C54484">
        <w:rPr>
          <w:rFonts w:ascii="Times New Roman" w:hAnsi="Times New Roman"/>
          <w:sz w:val="24"/>
          <w:szCs w:val="24"/>
        </w:rPr>
        <w:t>B</w:t>
      </w:r>
      <w:r w:rsidR="00142833" w:rsidRPr="00C54484">
        <w:rPr>
          <w:rFonts w:ascii="Times New Roman" w:hAnsi="Times New Roman"/>
          <w:sz w:val="24"/>
          <w:szCs w:val="24"/>
        </w:rPr>
        <w:t>oards convene semi</w:t>
      </w:r>
      <w:r w:rsidR="00867819">
        <w:rPr>
          <w:rFonts w:ascii="Times New Roman" w:hAnsi="Times New Roman"/>
          <w:sz w:val="24"/>
          <w:szCs w:val="24"/>
        </w:rPr>
        <w:t>-</w:t>
      </w:r>
      <w:r w:rsidR="00142833" w:rsidRPr="00C54484">
        <w:rPr>
          <w:rFonts w:ascii="Times New Roman" w:hAnsi="Times New Roman"/>
          <w:sz w:val="24"/>
          <w:szCs w:val="24"/>
        </w:rPr>
        <w:t>annually</w:t>
      </w:r>
      <w:r w:rsidR="00B605D0" w:rsidRPr="00C54484">
        <w:rPr>
          <w:rFonts w:ascii="Times New Roman" w:hAnsi="Times New Roman"/>
          <w:sz w:val="24"/>
          <w:szCs w:val="24"/>
        </w:rPr>
        <w:t>,</w:t>
      </w:r>
      <w:r w:rsidR="00142833" w:rsidRPr="00C54484">
        <w:rPr>
          <w:rFonts w:ascii="Times New Roman" w:hAnsi="Times New Roman"/>
          <w:sz w:val="24"/>
          <w:szCs w:val="24"/>
        </w:rPr>
        <w:t xml:space="preserve"> in the</w:t>
      </w:r>
      <w:r w:rsidR="0055254E" w:rsidRPr="00C54484">
        <w:rPr>
          <w:rFonts w:ascii="Times New Roman" w:hAnsi="Times New Roman"/>
          <w:sz w:val="24"/>
          <w:szCs w:val="24"/>
        </w:rPr>
        <w:t xml:space="preserve"> </w:t>
      </w:r>
      <w:r w:rsidR="00867819">
        <w:rPr>
          <w:rFonts w:ascii="Times New Roman" w:hAnsi="Times New Roman"/>
          <w:sz w:val="24"/>
          <w:szCs w:val="24"/>
        </w:rPr>
        <w:t>f</w:t>
      </w:r>
      <w:r w:rsidR="00B26A96" w:rsidRPr="00C54484">
        <w:rPr>
          <w:rFonts w:ascii="Times New Roman" w:hAnsi="Times New Roman"/>
          <w:sz w:val="24"/>
          <w:szCs w:val="24"/>
        </w:rPr>
        <w:t xml:space="preserve">all and </w:t>
      </w:r>
      <w:r w:rsidR="00867819">
        <w:rPr>
          <w:rFonts w:ascii="Times New Roman" w:hAnsi="Times New Roman"/>
          <w:sz w:val="24"/>
          <w:szCs w:val="24"/>
        </w:rPr>
        <w:t>s</w:t>
      </w:r>
      <w:r w:rsidR="00B26A96" w:rsidRPr="00C54484">
        <w:rPr>
          <w:rFonts w:ascii="Times New Roman" w:hAnsi="Times New Roman"/>
          <w:sz w:val="24"/>
          <w:szCs w:val="24"/>
        </w:rPr>
        <w:t>pring</w:t>
      </w:r>
      <w:r w:rsidR="00867819">
        <w:rPr>
          <w:rFonts w:ascii="Times New Roman" w:hAnsi="Times New Roman"/>
          <w:sz w:val="24"/>
          <w:szCs w:val="24"/>
        </w:rPr>
        <w:t>,</w:t>
      </w:r>
      <w:r w:rsidR="0055254E" w:rsidRPr="00C54484">
        <w:rPr>
          <w:rFonts w:ascii="Times New Roman" w:hAnsi="Times New Roman"/>
          <w:sz w:val="24"/>
          <w:szCs w:val="24"/>
        </w:rPr>
        <w:t xml:space="preserve"> in</w:t>
      </w:r>
      <w:r w:rsidR="00E43392" w:rsidRPr="00C54484">
        <w:rPr>
          <w:rFonts w:ascii="Times New Roman" w:hAnsi="Times New Roman"/>
          <w:sz w:val="24"/>
          <w:szCs w:val="24"/>
        </w:rPr>
        <w:t xml:space="preserve"> </w:t>
      </w:r>
      <w:r w:rsidR="00142833" w:rsidRPr="00C54484">
        <w:rPr>
          <w:rFonts w:ascii="Times New Roman" w:hAnsi="Times New Roman"/>
          <w:sz w:val="24"/>
          <w:szCs w:val="24"/>
        </w:rPr>
        <w:t>accordance with the approved</w:t>
      </w:r>
      <w:r w:rsidR="005051FF" w:rsidRPr="00C54484">
        <w:rPr>
          <w:rFonts w:ascii="Times New Roman" w:hAnsi="Times New Roman"/>
          <w:sz w:val="24"/>
          <w:szCs w:val="24"/>
        </w:rPr>
        <w:t xml:space="preserve"> </w:t>
      </w:r>
      <w:r w:rsidR="00867819">
        <w:rPr>
          <w:rFonts w:ascii="Times New Roman" w:hAnsi="Times New Roman"/>
          <w:sz w:val="24"/>
          <w:szCs w:val="24"/>
        </w:rPr>
        <w:t>f</w:t>
      </w:r>
      <w:r w:rsidR="005051FF" w:rsidRPr="00C54484">
        <w:rPr>
          <w:rFonts w:ascii="Times New Roman" w:hAnsi="Times New Roman"/>
          <w:sz w:val="24"/>
          <w:szCs w:val="24"/>
        </w:rPr>
        <w:t xml:space="preserve">iscal </w:t>
      </w:r>
      <w:r w:rsidR="00867819">
        <w:rPr>
          <w:rFonts w:ascii="Times New Roman" w:hAnsi="Times New Roman"/>
          <w:sz w:val="24"/>
          <w:szCs w:val="24"/>
        </w:rPr>
        <w:t>y</w:t>
      </w:r>
      <w:r w:rsidR="005051FF" w:rsidRPr="00C54484">
        <w:rPr>
          <w:rFonts w:ascii="Times New Roman" w:hAnsi="Times New Roman"/>
          <w:sz w:val="24"/>
          <w:szCs w:val="24"/>
        </w:rPr>
        <w:t>ear (</w:t>
      </w:r>
      <w:r w:rsidR="00142833" w:rsidRPr="00C54484">
        <w:rPr>
          <w:rFonts w:ascii="Times New Roman" w:hAnsi="Times New Roman"/>
          <w:sz w:val="24"/>
          <w:szCs w:val="24"/>
        </w:rPr>
        <w:t>FY</w:t>
      </w:r>
      <w:r w:rsidR="005051FF" w:rsidRPr="00C54484">
        <w:rPr>
          <w:rFonts w:ascii="Times New Roman" w:hAnsi="Times New Roman"/>
          <w:sz w:val="24"/>
          <w:szCs w:val="24"/>
        </w:rPr>
        <w:t>)</w:t>
      </w:r>
      <w:r w:rsidR="00142833" w:rsidRPr="00C54484">
        <w:rPr>
          <w:rFonts w:ascii="Times New Roman" w:hAnsi="Times New Roman"/>
          <w:sz w:val="24"/>
          <w:szCs w:val="24"/>
        </w:rPr>
        <w:t xml:space="preserve"> accession plan. </w:t>
      </w:r>
      <w:r w:rsidR="004D7EED" w:rsidRPr="00C54484">
        <w:rPr>
          <w:rFonts w:ascii="Times New Roman" w:hAnsi="Times New Roman"/>
          <w:sz w:val="24"/>
          <w:szCs w:val="24"/>
        </w:rPr>
        <w:t xml:space="preserve"> </w:t>
      </w:r>
      <w:r w:rsidR="0022362C" w:rsidRPr="00C54484">
        <w:rPr>
          <w:rFonts w:ascii="Times New Roman" w:hAnsi="Times New Roman"/>
          <w:sz w:val="24"/>
          <w:szCs w:val="24"/>
        </w:rPr>
        <w:t xml:space="preserve">This document </w:t>
      </w:r>
      <w:r w:rsidR="00142833" w:rsidRPr="00C54484">
        <w:rPr>
          <w:rFonts w:ascii="Times New Roman" w:hAnsi="Times New Roman"/>
          <w:sz w:val="24"/>
          <w:szCs w:val="24"/>
        </w:rPr>
        <w:t>outline</w:t>
      </w:r>
      <w:r w:rsidR="0022362C" w:rsidRPr="00C54484">
        <w:rPr>
          <w:rFonts w:ascii="Times New Roman" w:hAnsi="Times New Roman"/>
          <w:sz w:val="24"/>
          <w:szCs w:val="24"/>
        </w:rPr>
        <w:t>s</w:t>
      </w:r>
      <w:r w:rsidR="00142833" w:rsidRPr="00C54484">
        <w:rPr>
          <w:rFonts w:ascii="Times New Roman" w:hAnsi="Times New Roman"/>
          <w:sz w:val="24"/>
          <w:szCs w:val="24"/>
        </w:rPr>
        <w:t xml:space="preserve"> both general and community-specific eligibility requirements and </w:t>
      </w:r>
      <w:r w:rsidR="00592483" w:rsidRPr="00C54484">
        <w:rPr>
          <w:rFonts w:ascii="Times New Roman" w:hAnsi="Times New Roman"/>
          <w:sz w:val="24"/>
          <w:szCs w:val="24"/>
        </w:rPr>
        <w:t>restrictions and</w:t>
      </w:r>
      <w:r w:rsidR="00142833" w:rsidRPr="00C54484">
        <w:rPr>
          <w:rFonts w:ascii="Times New Roman" w:hAnsi="Times New Roman"/>
          <w:sz w:val="24"/>
          <w:szCs w:val="24"/>
        </w:rPr>
        <w:t xml:space="preserve"> serve</w:t>
      </w:r>
      <w:r w:rsidR="00B51E1A" w:rsidRPr="00C54484">
        <w:rPr>
          <w:rFonts w:ascii="Times New Roman" w:hAnsi="Times New Roman"/>
          <w:sz w:val="24"/>
          <w:szCs w:val="24"/>
        </w:rPr>
        <w:t>s</w:t>
      </w:r>
      <w:r w:rsidR="00142833" w:rsidRPr="00C54484">
        <w:rPr>
          <w:rFonts w:ascii="Times New Roman" w:hAnsi="Times New Roman"/>
          <w:sz w:val="24"/>
          <w:szCs w:val="24"/>
        </w:rPr>
        <w:t xml:space="preserve"> to supplement MILPERSMAN Article 1001-020. </w:t>
      </w:r>
      <w:r w:rsidR="004D7EED" w:rsidRPr="00C54484">
        <w:rPr>
          <w:rFonts w:ascii="Times New Roman" w:hAnsi="Times New Roman"/>
          <w:sz w:val="24"/>
          <w:szCs w:val="24"/>
        </w:rPr>
        <w:t xml:space="preserve"> </w:t>
      </w:r>
      <w:r w:rsidR="00142833" w:rsidRPr="00C54484">
        <w:rPr>
          <w:rFonts w:ascii="Times New Roman" w:hAnsi="Times New Roman"/>
          <w:sz w:val="24"/>
          <w:szCs w:val="24"/>
        </w:rPr>
        <w:t xml:space="preserve">Additional requirements and restrictions are listed on the </w:t>
      </w:r>
      <w:r>
        <w:rPr>
          <w:rFonts w:ascii="Times New Roman" w:hAnsi="Times New Roman"/>
          <w:sz w:val="24"/>
          <w:szCs w:val="24"/>
        </w:rPr>
        <w:t>TAR</w:t>
      </w:r>
      <w:r w:rsidR="00142833" w:rsidRPr="00C54484">
        <w:rPr>
          <w:rFonts w:ascii="Times New Roman" w:hAnsi="Times New Roman"/>
          <w:sz w:val="24"/>
          <w:szCs w:val="24"/>
        </w:rPr>
        <w:t xml:space="preserve"> </w:t>
      </w:r>
      <w:r w:rsidR="00880C32" w:rsidRPr="00C54484">
        <w:rPr>
          <w:rFonts w:ascii="Times New Roman" w:hAnsi="Times New Roman"/>
          <w:sz w:val="24"/>
          <w:szCs w:val="24"/>
        </w:rPr>
        <w:t xml:space="preserve">Officer </w:t>
      </w:r>
      <w:r w:rsidR="00142833" w:rsidRPr="00C54484">
        <w:rPr>
          <w:rFonts w:ascii="Times New Roman" w:hAnsi="Times New Roman"/>
          <w:sz w:val="24"/>
          <w:szCs w:val="24"/>
        </w:rPr>
        <w:t>Community Management web pag</w:t>
      </w:r>
      <w:r w:rsidR="00867819">
        <w:rPr>
          <w:rFonts w:ascii="Times New Roman" w:hAnsi="Times New Roman"/>
          <w:sz w:val="24"/>
          <w:szCs w:val="24"/>
        </w:rPr>
        <w:t>es.</w:t>
      </w:r>
    </w:p>
    <w:p w14:paraId="1D084CD6" w14:textId="77777777" w:rsidR="00142833" w:rsidRPr="00F87C61" w:rsidRDefault="00142833" w:rsidP="00246FD1">
      <w:pPr>
        <w:pStyle w:val="PlainText"/>
        <w:ind w:right="29"/>
        <w:rPr>
          <w:rFonts w:ascii="Times New Roman" w:hAnsi="Times New Roman"/>
          <w:sz w:val="24"/>
          <w:szCs w:val="24"/>
        </w:rPr>
      </w:pPr>
    </w:p>
    <w:p w14:paraId="6278706D" w14:textId="0D8259E6" w:rsidR="00142833" w:rsidRPr="00F87C61" w:rsidRDefault="00AA15C7" w:rsidP="00246FD1">
      <w:pPr>
        <w:pStyle w:val="PlainText"/>
        <w:ind w:right="29" w:firstLine="360"/>
        <w:rPr>
          <w:rFonts w:ascii="Times New Roman" w:hAnsi="Times New Roman"/>
          <w:sz w:val="24"/>
          <w:szCs w:val="24"/>
        </w:rPr>
      </w:pPr>
      <w:r>
        <w:rPr>
          <w:rFonts w:ascii="Times New Roman" w:hAnsi="Times New Roman"/>
          <w:sz w:val="24"/>
          <w:szCs w:val="24"/>
        </w:rPr>
        <w:t>b</w:t>
      </w:r>
      <w:r w:rsidR="00142833" w:rsidRPr="00F87C61">
        <w:rPr>
          <w:rFonts w:ascii="Times New Roman" w:hAnsi="Times New Roman"/>
          <w:sz w:val="24"/>
          <w:szCs w:val="24"/>
        </w:rPr>
        <w:t xml:space="preserve">. </w:t>
      </w:r>
      <w:r w:rsidR="003905BD" w:rsidRPr="00F87C61">
        <w:rPr>
          <w:rFonts w:ascii="Times New Roman" w:hAnsi="Times New Roman"/>
          <w:sz w:val="24"/>
          <w:szCs w:val="24"/>
        </w:rPr>
        <w:t xml:space="preserve"> </w:t>
      </w:r>
      <w:r w:rsidR="004B4A3F">
        <w:rPr>
          <w:rFonts w:ascii="Times New Roman" w:hAnsi="Times New Roman"/>
          <w:sz w:val="24"/>
          <w:szCs w:val="24"/>
        </w:rPr>
        <w:t>Active Component (AC)</w:t>
      </w:r>
      <w:r w:rsidR="00B440C9">
        <w:rPr>
          <w:rFonts w:ascii="Times New Roman" w:hAnsi="Times New Roman"/>
          <w:sz w:val="24"/>
          <w:szCs w:val="24"/>
        </w:rPr>
        <w:t xml:space="preserve"> officers</w:t>
      </w:r>
      <w:r w:rsidR="004B4A3F">
        <w:rPr>
          <w:rFonts w:ascii="Times New Roman" w:hAnsi="Times New Roman"/>
          <w:sz w:val="24"/>
          <w:szCs w:val="24"/>
        </w:rPr>
        <w:t>,</w:t>
      </w:r>
      <w:r w:rsidR="00142833" w:rsidRPr="00F87C61">
        <w:rPr>
          <w:rFonts w:ascii="Times New Roman" w:hAnsi="Times New Roman"/>
          <w:sz w:val="24"/>
          <w:szCs w:val="24"/>
        </w:rPr>
        <w:t xml:space="preserve"> Selected Reserve (SELRES) officers</w:t>
      </w:r>
      <w:r w:rsidR="00460B77" w:rsidRPr="00F87C61">
        <w:rPr>
          <w:rFonts w:ascii="Times New Roman" w:hAnsi="Times New Roman"/>
          <w:sz w:val="24"/>
          <w:szCs w:val="24"/>
        </w:rPr>
        <w:t xml:space="preserve"> including those on temporary recall orders</w:t>
      </w:r>
      <w:r w:rsidR="004B4A3F">
        <w:rPr>
          <w:rFonts w:ascii="Times New Roman" w:hAnsi="Times New Roman"/>
          <w:sz w:val="24"/>
          <w:szCs w:val="24"/>
        </w:rPr>
        <w:t xml:space="preserve">, </w:t>
      </w:r>
      <w:r w:rsidR="00142833" w:rsidRPr="00F87C61">
        <w:rPr>
          <w:rFonts w:ascii="Times New Roman" w:hAnsi="Times New Roman"/>
          <w:sz w:val="24"/>
          <w:szCs w:val="24"/>
        </w:rPr>
        <w:t>Canvasser Recruiters (CANRECs</w:t>
      </w:r>
      <w:r w:rsidR="00460B77" w:rsidRPr="00F87C61">
        <w:rPr>
          <w:rFonts w:ascii="Times New Roman" w:hAnsi="Times New Roman"/>
          <w:sz w:val="24"/>
          <w:szCs w:val="24"/>
        </w:rPr>
        <w:t>)</w:t>
      </w:r>
      <w:r w:rsidR="004B4A3F">
        <w:rPr>
          <w:rFonts w:ascii="Times New Roman" w:hAnsi="Times New Roman"/>
          <w:sz w:val="24"/>
          <w:szCs w:val="24"/>
        </w:rPr>
        <w:t xml:space="preserve">, Strategic Sealift Officers (SSOs) and members of the Voluntary Training Units (VTUs) </w:t>
      </w:r>
      <w:r w:rsidR="00142833" w:rsidRPr="00F87C61">
        <w:rPr>
          <w:rFonts w:ascii="Times New Roman" w:hAnsi="Times New Roman"/>
          <w:sz w:val="24"/>
          <w:szCs w:val="24"/>
        </w:rPr>
        <w:t xml:space="preserve">are eligible to apply to the </w:t>
      </w:r>
      <w:r w:rsidR="00650809">
        <w:rPr>
          <w:rFonts w:ascii="Times New Roman" w:hAnsi="Times New Roman"/>
          <w:sz w:val="24"/>
          <w:szCs w:val="24"/>
        </w:rPr>
        <w:t>TAR</w:t>
      </w:r>
      <w:r w:rsidR="00142833" w:rsidRPr="00F87C61">
        <w:rPr>
          <w:rFonts w:ascii="Times New Roman" w:hAnsi="Times New Roman"/>
          <w:sz w:val="24"/>
          <w:szCs w:val="24"/>
        </w:rPr>
        <w:t xml:space="preserve"> officer program. </w:t>
      </w:r>
      <w:r w:rsidR="000259F9" w:rsidRPr="00F87C61">
        <w:rPr>
          <w:rFonts w:ascii="Times New Roman" w:hAnsi="Times New Roman"/>
          <w:sz w:val="24"/>
          <w:szCs w:val="24"/>
        </w:rPr>
        <w:t xml:space="preserve"> </w:t>
      </w:r>
      <w:r w:rsidR="00142833" w:rsidRPr="00F87C61">
        <w:rPr>
          <w:rFonts w:ascii="Times New Roman" w:hAnsi="Times New Roman"/>
          <w:sz w:val="24"/>
          <w:szCs w:val="24"/>
        </w:rPr>
        <w:t xml:space="preserve">Applications from </w:t>
      </w:r>
      <w:r w:rsidR="004B4A3F">
        <w:rPr>
          <w:rFonts w:ascii="Times New Roman" w:hAnsi="Times New Roman"/>
          <w:sz w:val="24"/>
          <w:szCs w:val="24"/>
        </w:rPr>
        <w:t>Individual Ready Reserve (IRR) officers (</w:t>
      </w:r>
      <w:r w:rsidR="00592483">
        <w:rPr>
          <w:rFonts w:ascii="Times New Roman" w:hAnsi="Times New Roman"/>
          <w:sz w:val="24"/>
          <w:szCs w:val="24"/>
        </w:rPr>
        <w:t>apart from</w:t>
      </w:r>
      <w:r w:rsidR="004B4A3F">
        <w:rPr>
          <w:rFonts w:ascii="Times New Roman" w:hAnsi="Times New Roman"/>
          <w:sz w:val="24"/>
          <w:szCs w:val="24"/>
        </w:rPr>
        <w:t xml:space="preserve"> SSOs and VTU members),</w:t>
      </w:r>
      <w:r w:rsidR="004B4A3F" w:rsidRPr="00F87C61">
        <w:rPr>
          <w:rFonts w:ascii="Times New Roman" w:hAnsi="Times New Roman"/>
          <w:sz w:val="24"/>
          <w:szCs w:val="24"/>
        </w:rPr>
        <w:t xml:space="preserve"> </w:t>
      </w:r>
      <w:r w:rsidR="00B440C9">
        <w:rPr>
          <w:rFonts w:ascii="Times New Roman" w:hAnsi="Times New Roman"/>
          <w:sz w:val="24"/>
          <w:szCs w:val="24"/>
        </w:rPr>
        <w:t>enlisted personnel, civilians</w:t>
      </w:r>
      <w:r w:rsidR="00DC7ECC">
        <w:rPr>
          <w:rFonts w:ascii="Times New Roman" w:hAnsi="Times New Roman"/>
          <w:sz w:val="24"/>
          <w:szCs w:val="24"/>
        </w:rPr>
        <w:t>,</w:t>
      </w:r>
      <w:r w:rsidR="00142833" w:rsidRPr="00F87C61">
        <w:rPr>
          <w:rFonts w:ascii="Times New Roman" w:hAnsi="Times New Roman"/>
          <w:sz w:val="24"/>
          <w:szCs w:val="24"/>
        </w:rPr>
        <w:t xml:space="preserve"> or </w:t>
      </w:r>
      <w:r w:rsidR="00B440C9">
        <w:rPr>
          <w:rFonts w:ascii="Times New Roman" w:hAnsi="Times New Roman"/>
          <w:sz w:val="24"/>
          <w:szCs w:val="24"/>
        </w:rPr>
        <w:t xml:space="preserve">officers from other </w:t>
      </w:r>
      <w:r w:rsidR="00142833" w:rsidRPr="00F87C61">
        <w:rPr>
          <w:rFonts w:ascii="Times New Roman" w:hAnsi="Times New Roman"/>
          <w:sz w:val="24"/>
          <w:szCs w:val="24"/>
        </w:rPr>
        <w:t>service</w:t>
      </w:r>
      <w:r w:rsidR="00B440C9">
        <w:rPr>
          <w:rFonts w:ascii="Times New Roman" w:hAnsi="Times New Roman"/>
          <w:sz w:val="24"/>
          <w:szCs w:val="24"/>
        </w:rPr>
        <w:t>s</w:t>
      </w:r>
      <w:r w:rsidR="00142833" w:rsidRPr="00F87C61">
        <w:rPr>
          <w:rFonts w:ascii="Times New Roman" w:hAnsi="Times New Roman"/>
          <w:sz w:val="24"/>
          <w:szCs w:val="24"/>
        </w:rPr>
        <w:t xml:space="preserve"> </w:t>
      </w:r>
      <w:r w:rsidR="00B440C9">
        <w:rPr>
          <w:rFonts w:ascii="Times New Roman" w:hAnsi="Times New Roman"/>
          <w:sz w:val="24"/>
          <w:szCs w:val="24"/>
        </w:rPr>
        <w:t xml:space="preserve">are not eligible for the </w:t>
      </w:r>
      <w:r w:rsidR="00650809">
        <w:rPr>
          <w:rFonts w:ascii="Times New Roman" w:hAnsi="Times New Roman"/>
          <w:sz w:val="24"/>
          <w:szCs w:val="24"/>
        </w:rPr>
        <w:t>TAR</w:t>
      </w:r>
      <w:r w:rsidR="00B440C9">
        <w:rPr>
          <w:rFonts w:ascii="Times New Roman" w:hAnsi="Times New Roman"/>
          <w:sz w:val="24"/>
          <w:szCs w:val="24"/>
        </w:rPr>
        <w:t xml:space="preserve"> officer program</w:t>
      </w:r>
      <w:r w:rsidR="00142833" w:rsidRPr="00F87C61">
        <w:rPr>
          <w:rFonts w:ascii="Times New Roman" w:hAnsi="Times New Roman"/>
          <w:sz w:val="24"/>
          <w:szCs w:val="24"/>
        </w:rPr>
        <w:t xml:space="preserve">. </w:t>
      </w:r>
      <w:r w:rsidR="004D7EED" w:rsidRPr="00F87C61">
        <w:rPr>
          <w:rFonts w:ascii="Times New Roman" w:hAnsi="Times New Roman"/>
          <w:sz w:val="24"/>
          <w:szCs w:val="24"/>
        </w:rPr>
        <w:t xml:space="preserve"> </w:t>
      </w:r>
    </w:p>
    <w:p w14:paraId="417DF8C3" w14:textId="77777777" w:rsidR="00142833" w:rsidRPr="00F87C61" w:rsidRDefault="00142833" w:rsidP="00246FD1">
      <w:pPr>
        <w:pStyle w:val="PlainText"/>
        <w:ind w:right="29"/>
        <w:rPr>
          <w:rFonts w:ascii="Times New Roman" w:hAnsi="Times New Roman"/>
          <w:sz w:val="24"/>
          <w:szCs w:val="24"/>
        </w:rPr>
      </w:pPr>
    </w:p>
    <w:p w14:paraId="18BD31A6" w14:textId="235355BB" w:rsidR="00142833" w:rsidRPr="00F87C61" w:rsidRDefault="00AA15C7" w:rsidP="00246FD1">
      <w:pPr>
        <w:pStyle w:val="PlainText"/>
        <w:ind w:right="29" w:firstLine="360"/>
        <w:rPr>
          <w:rFonts w:ascii="Times New Roman" w:hAnsi="Times New Roman"/>
          <w:sz w:val="24"/>
          <w:szCs w:val="24"/>
        </w:rPr>
      </w:pPr>
      <w:r>
        <w:rPr>
          <w:rFonts w:ascii="Times New Roman" w:hAnsi="Times New Roman"/>
          <w:sz w:val="24"/>
          <w:szCs w:val="24"/>
        </w:rPr>
        <w:t>c</w:t>
      </w:r>
      <w:r w:rsidR="00142833" w:rsidRPr="00F87C61">
        <w:rPr>
          <w:rFonts w:ascii="Times New Roman" w:hAnsi="Times New Roman"/>
          <w:sz w:val="24"/>
          <w:szCs w:val="24"/>
        </w:rPr>
        <w:t xml:space="preserve">. </w:t>
      </w:r>
      <w:r w:rsidR="003905BD" w:rsidRPr="00F87C61">
        <w:rPr>
          <w:rFonts w:ascii="Times New Roman" w:hAnsi="Times New Roman"/>
          <w:sz w:val="24"/>
          <w:szCs w:val="24"/>
        </w:rPr>
        <w:t xml:space="preserve"> </w:t>
      </w:r>
      <w:r w:rsidR="00650809">
        <w:rPr>
          <w:rFonts w:ascii="Times New Roman" w:hAnsi="Times New Roman"/>
          <w:sz w:val="24"/>
          <w:szCs w:val="24"/>
        </w:rPr>
        <w:t>TAR</w:t>
      </w:r>
      <w:r w:rsidR="00142833" w:rsidRPr="00F87C61">
        <w:rPr>
          <w:rFonts w:ascii="Times New Roman" w:hAnsi="Times New Roman"/>
          <w:sz w:val="24"/>
          <w:szCs w:val="24"/>
        </w:rPr>
        <w:t xml:space="preserve"> officers are eligible to apply for redesignation into another </w:t>
      </w:r>
      <w:r w:rsidR="00650809">
        <w:rPr>
          <w:rFonts w:ascii="Times New Roman" w:hAnsi="Times New Roman"/>
          <w:sz w:val="24"/>
          <w:szCs w:val="24"/>
        </w:rPr>
        <w:t>TAR</w:t>
      </w:r>
      <w:r w:rsidR="00142833" w:rsidRPr="00F87C61">
        <w:rPr>
          <w:rFonts w:ascii="Times New Roman" w:hAnsi="Times New Roman"/>
          <w:sz w:val="24"/>
          <w:szCs w:val="24"/>
        </w:rPr>
        <w:t xml:space="preserve"> officer </w:t>
      </w:r>
      <w:r w:rsidR="00460B77" w:rsidRPr="00F87C61">
        <w:rPr>
          <w:rFonts w:ascii="Times New Roman" w:hAnsi="Times New Roman"/>
          <w:sz w:val="24"/>
          <w:szCs w:val="24"/>
        </w:rPr>
        <w:t>c</w:t>
      </w:r>
      <w:r w:rsidR="00142833" w:rsidRPr="00F87C61">
        <w:rPr>
          <w:rFonts w:ascii="Times New Roman" w:hAnsi="Times New Roman"/>
          <w:sz w:val="24"/>
          <w:szCs w:val="24"/>
        </w:rPr>
        <w:t xml:space="preserve">ommunity </w:t>
      </w:r>
      <w:r w:rsidR="00B965E4">
        <w:rPr>
          <w:rFonts w:ascii="Times New Roman" w:hAnsi="Times New Roman"/>
          <w:sz w:val="24"/>
          <w:szCs w:val="24"/>
        </w:rPr>
        <w:t>and</w:t>
      </w:r>
      <w:r w:rsidR="00142833" w:rsidRPr="00F87C61">
        <w:rPr>
          <w:rFonts w:ascii="Times New Roman" w:hAnsi="Times New Roman"/>
          <w:sz w:val="24"/>
          <w:szCs w:val="24"/>
        </w:rPr>
        <w:t xml:space="preserve"> are subject to respective </w:t>
      </w:r>
      <w:r w:rsidR="00650809">
        <w:rPr>
          <w:rFonts w:ascii="Times New Roman" w:hAnsi="Times New Roman"/>
          <w:sz w:val="24"/>
          <w:szCs w:val="24"/>
        </w:rPr>
        <w:t>TAR</w:t>
      </w:r>
      <w:r w:rsidR="00142833" w:rsidRPr="00F87C61">
        <w:rPr>
          <w:rFonts w:ascii="Times New Roman" w:hAnsi="Times New Roman"/>
          <w:sz w:val="24"/>
          <w:szCs w:val="24"/>
        </w:rPr>
        <w:t xml:space="preserve"> community manning needs and limitations as outlined in the community-specific eligibility criteria.</w:t>
      </w:r>
      <w:r w:rsidR="00074029">
        <w:rPr>
          <w:rFonts w:ascii="Times New Roman" w:hAnsi="Times New Roman"/>
          <w:sz w:val="24"/>
          <w:szCs w:val="24"/>
        </w:rPr>
        <w:t xml:space="preserve">  </w:t>
      </w:r>
      <w:r w:rsidR="00650809">
        <w:rPr>
          <w:rFonts w:ascii="Times New Roman" w:hAnsi="Times New Roman"/>
          <w:sz w:val="24"/>
          <w:szCs w:val="24"/>
        </w:rPr>
        <w:t>TAR</w:t>
      </w:r>
      <w:r w:rsidR="005051FF" w:rsidRPr="00F87C61">
        <w:rPr>
          <w:rFonts w:ascii="Times New Roman" w:hAnsi="Times New Roman"/>
          <w:sz w:val="24"/>
          <w:szCs w:val="24"/>
        </w:rPr>
        <w:t xml:space="preserve"> officers must have completed their initial </w:t>
      </w:r>
      <w:r w:rsidR="00650809">
        <w:rPr>
          <w:rFonts w:ascii="Times New Roman" w:hAnsi="Times New Roman"/>
          <w:sz w:val="24"/>
          <w:szCs w:val="24"/>
        </w:rPr>
        <w:t>TAR</w:t>
      </w:r>
      <w:r w:rsidR="005051FF" w:rsidRPr="00F87C61">
        <w:rPr>
          <w:rFonts w:ascii="Times New Roman" w:hAnsi="Times New Roman"/>
          <w:sz w:val="24"/>
          <w:szCs w:val="24"/>
        </w:rPr>
        <w:t xml:space="preserve"> </w:t>
      </w:r>
      <w:r w:rsidR="00867819">
        <w:rPr>
          <w:rFonts w:ascii="Times New Roman" w:hAnsi="Times New Roman"/>
          <w:sz w:val="24"/>
          <w:szCs w:val="24"/>
        </w:rPr>
        <w:t>m</w:t>
      </w:r>
      <w:r w:rsidR="005051FF" w:rsidRPr="00F87C61">
        <w:rPr>
          <w:rFonts w:ascii="Times New Roman" w:hAnsi="Times New Roman"/>
          <w:sz w:val="24"/>
          <w:szCs w:val="24"/>
        </w:rPr>
        <w:t xml:space="preserve">inimum </w:t>
      </w:r>
      <w:r w:rsidR="00867819">
        <w:rPr>
          <w:rFonts w:ascii="Times New Roman" w:hAnsi="Times New Roman"/>
          <w:sz w:val="24"/>
          <w:szCs w:val="24"/>
        </w:rPr>
        <w:t>s</w:t>
      </w:r>
      <w:r w:rsidR="005051FF" w:rsidRPr="00F87C61">
        <w:rPr>
          <w:rFonts w:ascii="Times New Roman" w:hAnsi="Times New Roman"/>
          <w:sz w:val="24"/>
          <w:szCs w:val="24"/>
        </w:rPr>
        <w:t xml:space="preserve">ervice </w:t>
      </w:r>
      <w:r w:rsidR="00867819">
        <w:rPr>
          <w:rFonts w:ascii="Times New Roman" w:hAnsi="Times New Roman"/>
          <w:sz w:val="24"/>
          <w:szCs w:val="24"/>
        </w:rPr>
        <w:t>r</w:t>
      </w:r>
      <w:r w:rsidR="005051FF" w:rsidRPr="00F87C61">
        <w:rPr>
          <w:rFonts w:ascii="Times New Roman" w:hAnsi="Times New Roman"/>
          <w:sz w:val="24"/>
          <w:szCs w:val="24"/>
        </w:rPr>
        <w:t xml:space="preserve">equirement (MSR) to become eligible to apply for redesignation into a different </w:t>
      </w:r>
      <w:r w:rsidR="00650809">
        <w:rPr>
          <w:rFonts w:ascii="Times New Roman" w:hAnsi="Times New Roman"/>
          <w:sz w:val="24"/>
          <w:szCs w:val="24"/>
        </w:rPr>
        <w:t>TAR</w:t>
      </w:r>
      <w:r w:rsidR="005051FF" w:rsidRPr="00F87C61">
        <w:rPr>
          <w:rFonts w:ascii="Times New Roman" w:hAnsi="Times New Roman"/>
          <w:sz w:val="24"/>
          <w:szCs w:val="24"/>
        </w:rPr>
        <w:t xml:space="preserve"> community.  </w:t>
      </w:r>
    </w:p>
    <w:p w14:paraId="2D267ADB" w14:textId="77777777" w:rsidR="00142833" w:rsidRPr="00F87C61" w:rsidRDefault="00142833" w:rsidP="00246FD1">
      <w:pPr>
        <w:pStyle w:val="PlainText"/>
        <w:ind w:right="29"/>
        <w:rPr>
          <w:rFonts w:ascii="Times New Roman" w:hAnsi="Times New Roman"/>
          <w:sz w:val="24"/>
          <w:szCs w:val="24"/>
        </w:rPr>
      </w:pPr>
    </w:p>
    <w:p w14:paraId="07FC617C" w14:textId="350797BA" w:rsidR="00B32165" w:rsidRDefault="00AA15C7" w:rsidP="00246FD1">
      <w:pPr>
        <w:pStyle w:val="PlainText"/>
        <w:ind w:right="29" w:firstLine="360"/>
        <w:rPr>
          <w:rFonts w:ascii="Times New Roman" w:hAnsi="Times New Roman"/>
          <w:sz w:val="24"/>
          <w:szCs w:val="24"/>
        </w:rPr>
      </w:pPr>
      <w:r>
        <w:rPr>
          <w:rFonts w:ascii="Times New Roman" w:hAnsi="Times New Roman"/>
          <w:sz w:val="24"/>
          <w:szCs w:val="24"/>
        </w:rPr>
        <w:t>d</w:t>
      </w:r>
      <w:r w:rsidR="00142833" w:rsidRPr="00F87C61">
        <w:rPr>
          <w:rFonts w:ascii="Times New Roman" w:hAnsi="Times New Roman"/>
          <w:sz w:val="24"/>
          <w:szCs w:val="24"/>
        </w:rPr>
        <w:t xml:space="preserve">. </w:t>
      </w:r>
      <w:r w:rsidR="002705C5" w:rsidRPr="00F87C61">
        <w:rPr>
          <w:rFonts w:ascii="Times New Roman" w:hAnsi="Times New Roman"/>
          <w:sz w:val="24"/>
          <w:szCs w:val="24"/>
        </w:rPr>
        <w:t xml:space="preserve"> </w:t>
      </w:r>
      <w:r w:rsidR="0057765B">
        <w:rPr>
          <w:rFonts w:ascii="Times New Roman" w:hAnsi="Times New Roman"/>
          <w:sz w:val="24"/>
          <w:szCs w:val="24"/>
        </w:rPr>
        <w:t>A</w:t>
      </w:r>
      <w:r w:rsidR="0057765B" w:rsidRPr="000A06C7">
        <w:rPr>
          <w:rFonts w:ascii="Times New Roman" w:hAnsi="Times New Roman"/>
          <w:sz w:val="24"/>
          <w:szCs w:val="24"/>
        </w:rPr>
        <w:t xml:space="preserve">pplicants </w:t>
      </w:r>
      <w:r w:rsidR="0057765B">
        <w:rPr>
          <w:rFonts w:ascii="Times New Roman" w:hAnsi="Times New Roman"/>
          <w:sz w:val="24"/>
          <w:szCs w:val="24"/>
        </w:rPr>
        <w:t>must</w:t>
      </w:r>
      <w:r w:rsidR="0057765B" w:rsidRPr="000A06C7">
        <w:rPr>
          <w:rFonts w:ascii="Times New Roman" w:hAnsi="Times New Roman"/>
          <w:sz w:val="24"/>
          <w:szCs w:val="24"/>
        </w:rPr>
        <w:t xml:space="preserve"> have no more than a 4-year break </w:t>
      </w:r>
      <w:r w:rsidR="0057765B">
        <w:rPr>
          <w:rFonts w:ascii="Times New Roman" w:hAnsi="Times New Roman"/>
          <w:sz w:val="24"/>
          <w:szCs w:val="24"/>
        </w:rPr>
        <w:t>in active commissioned service and be able to attain 20 years of active service by age 62.</w:t>
      </w:r>
      <w:r w:rsidR="0057765B" w:rsidRPr="000A06C7">
        <w:rPr>
          <w:rFonts w:ascii="Times New Roman" w:hAnsi="Times New Roman"/>
          <w:sz w:val="24"/>
          <w:szCs w:val="24"/>
        </w:rPr>
        <w:t xml:space="preserve"> </w:t>
      </w:r>
      <w:r w:rsidR="0057765B">
        <w:rPr>
          <w:rFonts w:ascii="Times New Roman" w:hAnsi="Times New Roman"/>
          <w:sz w:val="24"/>
          <w:szCs w:val="24"/>
        </w:rPr>
        <w:t xml:space="preserve"> </w:t>
      </w:r>
      <w:r w:rsidR="00B32165">
        <w:rPr>
          <w:rFonts w:ascii="Times New Roman" w:hAnsi="Times New Roman"/>
          <w:sz w:val="24"/>
          <w:szCs w:val="24"/>
        </w:rPr>
        <w:t xml:space="preserve">Officers not able to meet these requirements may be approved by the </w:t>
      </w:r>
      <w:r w:rsidR="00650809">
        <w:rPr>
          <w:rFonts w:ascii="Times New Roman" w:hAnsi="Times New Roman"/>
          <w:sz w:val="24"/>
          <w:szCs w:val="24"/>
        </w:rPr>
        <w:t>TAR</w:t>
      </w:r>
      <w:r w:rsidR="00B32165">
        <w:rPr>
          <w:rFonts w:ascii="Times New Roman" w:hAnsi="Times New Roman"/>
          <w:sz w:val="24"/>
          <w:szCs w:val="24"/>
        </w:rPr>
        <w:t xml:space="preserve"> Officer Community Manager (OCM) on a </w:t>
      </w:r>
      <w:r w:rsidR="00FD02BB">
        <w:rPr>
          <w:rFonts w:ascii="Times New Roman" w:hAnsi="Times New Roman"/>
          <w:sz w:val="24"/>
          <w:szCs w:val="24"/>
        </w:rPr>
        <w:t>case-by-case</w:t>
      </w:r>
      <w:r w:rsidR="00B32165">
        <w:rPr>
          <w:rFonts w:ascii="Times New Roman" w:hAnsi="Times New Roman"/>
          <w:sz w:val="24"/>
          <w:szCs w:val="24"/>
        </w:rPr>
        <w:t xml:space="preserve"> basis based upon community health and the applicant’s understanding of </w:t>
      </w:r>
      <w:r w:rsidR="00F121C2">
        <w:rPr>
          <w:rFonts w:ascii="Times New Roman" w:hAnsi="Times New Roman"/>
          <w:sz w:val="24"/>
          <w:szCs w:val="24"/>
        </w:rPr>
        <w:t xml:space="preserve">possible </w:t>
      </w:r>
      <w:r w:rsidR="00B32165">
        <w:rPr>
          <w:rFonts w:ascii="Times New Roman" w:hAnsi="Times New Roman"/>
          <w:sz w:val="24"/>
          <w:szCs w:val="24"/>
        </w:rPr>
        <w:t>career and retirement ramifications.</w:t>
      </w:r>
    </w:p>
    <w:p w14:paraId="235A23DC" w14:textId="77777777" w:rsidR="00142833" w:rsidRPr="00F87C61" w:rsidRDefault="00142833" w:rsidP="00246FD1">
      <w:pPr>
        <w:pStyle w:val="PlainText"/>
        <w:ind w:right="29"/>
        <w:rPr>
          <w:rFonts w:ascii="Times New Roman" w:hAnsi="Times New Roman"/>
          <w:sz w:val="24"/>
          <w:szCs w:val="24"/>
        </w:rPr>
      </w:pPr>
    </w:p>
    <w:p w14:paraId="541E6611" w14:textId="06CDFAA1" w:rsidR="00142833" w:rsidRPr="00F87C61" w:rsidRDefault="00AA15C7" w:rsidP="00246FD1">
      <w:pPr>
        <w:pStyle w:val="PlainText"/>
        <w:ind w:right="29" w:firstLine="360"/>
        <w:rPr>
          <w:rFonts w:ascii="Times New Roman" w:hAnsi="Times New Roman"/>
          <w:sz w:val="24"/>
          <w:szCs w:val="24"/>
        </w:rPr>
      </w:pPr>
      <w:r>
        <w:rPr>
          <w:rFonts w:ascii="Times New Roman" w:hAnsi="Times New Roman"/>
          <w:sz w:val="24"/>
          <w:szCs w:val="24"/>
        </w:rPr>
        <w:t>e</w:t>
      </w:r>
      <w:r w:rsidR="00142833" w:rsidRPr="00F87C61">
        <w:rPr>
          <w:rFonts w:ascii="Times New Roman" w:hAnsi="Times New Roman"/>
          <w:sz w:val="24"/>
          <w:szCs w:val="24"/>
        </w:rPr>
        <w:t xml:space="preserve">. </w:t>
      </w:r>
      <w:r w:rsidR="002705C5" w:rsidRPr="00F87C61">
        <w:rPr>
          <w:rFonts w:ascii="Times New Roman" w:hAnsi="Times New Roman"/>
          <w:sz w:val="24"/>
          <w:szCs w:val="24"/>
        </w:rPr>
        <w:t xml:space="preserve"> </w:t>
      </w:r>
      <w:r w:rsidR="00142833" w:rsidRPr="00F87C61">
        <w:rPr>
          <w:rFonts w:ascii="Times New Roman" w:hAnsi="Times New Roman"/>
          <w:sz w:val="24"/>
          <w:szCs w:val="24"/>
        </w:rPr>
        <w:t xml:space="preserve">All AC applicants will be screened through their </w:t>
      </w:r>
      <w:r w:rsidR="00867819">
        <w:rPr>
          <w:rFonts w:ascii="Times New Roman" w:hAnsi="Times New Roman"/>
          <w:sz w:val="24"/>
          <w:szCs w:val="24"/>
        </w:rPr>
        <w:t>AC</w:t>
      </w:r>
      <w:r w:rsidR="00142833" w:rsidRPr="00F87C61">
        <w:rPr>
          <w:rFonts w:ascii="Times New Roman" w:hAnsi="Times New Roman"/>
          <w:sz w:val="24"/>
          <w:szCs w:val="24"/>
        </w:rPr>
        <w:t xml:space="preserve"> </w:t>
      </w:r>
      <w:r w:rsidR="00D43F89" w:rsidRPr="00F87C61">
        <w:rPr>
          <w:rFonts w:ascii="Times New Roman" w:hAnsi="Times New Roman"/>
          <w:sz w:val="24"/>
          <w:szCs w:val="24"/>
        </w:rPr>
        <w:t>O</w:t>
      </w:r>
      <w:r w:rsidR="00142833" w:rsidRPr="00F87C61">
        <w:rPr>
          <w:rFonts w:ascii="Times New Roman" w:hAnsi="Times New Roman"/>
          <w:sz w:val="24"/>
          <w:szCs w:val="24"/>
        </w:rPr>
        <w:t>CM prio</w:t>
      </w:r>
      <w:r w:rsidR="00E1042B" w:rsidRPr="00F87C61">
        <w:rPr>
          <w:rFonts w:ascii="Times New Roman" w:hAnsi="Times New Roman"/>
          <w:sz w:val="24"/>
          <w:szCs w:val="24"/>
        </w:rPr>
        <w:t xml:space="preserve">r to the </w:t>
      </w:r>
      <w:r w:rsidR="000D393F" w:rsidRPr="00F87C61">
        <w:rPr>
          <w:rFonts w:ascii="Times New Roman" w:hAnsi="Times New Roman"/>
          <w:sz w:val="24"/>
          <w:szCs w:val="24"/>
        </w:rPr>
        <w:t>b</w:t>
      </w:r>
      <w:r w:rsidR="00961001" w:rsidRPr="00F87C61">
        <w:rPr>
          <w:rFonts w:ascii="Times New Roman" w:hAnsi="Times New Roman"/>
          <w:sz w:val="24"/>
          <w:szCs w:val="24"/>
        </w:rPr>
        <w:t xml:space="preserve">oard </w:t>
      </w:r>
      <w:r w:rsidR="00E95ACB">
        <w:rPr>
          <w:rFonts w:ascii="Times New Roman" w:hAnsi="Times New Roman"/>
          <w:sz w:val="24"/>
          <w:szCs w:val="24"/>
        </w:rPr>
        <w:t xml:space="preserve">convening date and must be released prior to the board.  This occurs automatically through the </w:t>
      </w:r>
      <w:r w:rsidR="00650809">
        <w:rPr>
          <w:rFonts w:ascii="Times New Roman" w:hAnsi="Times New Roman"/>
          <w:sz w:val="24"/>
          <w:szCs w:val="24"/>
        </w:rPr>
        <w:t>TAR</w:t>
      </w:r>
      <w:r w:rsidR="00E95ACB">
        <w:rPr>
          <w:rFonts w:ascii="Times New Roman" w:hAnsi="Times New Roman"/>
          <w:sz w:val="24"/>
          <w:szCs w:val="24"/>
        </w:rPr>
        <w:t xml:space="preserve"> OCM, so no action is required</w:t>
      </w:r>
      <w:r w:rsidR="00867819">
        <w:rPr>
          <w:rFonts w:ascii="Times New Roman" w:hAnsi="Times New Roman"/>
          <w:sz w:val="24"/>
          <w:szCs w:val="24"/>
        </w:rPr>
        <w:t xml:space="preserve"> by the applicants</w:t>
      </w:r>
      <w:r w:rsidR="00E95ACB">
        <w:rPr>
          <w:rFonts w:ascii="Times New Roman" w:hAnsi="Times New Roman"/>
          <w:sz w:val="24"/>
          <w:szCs w:val="24"/>
        </w:rPr>
        <w:t xml:space="preserve">.  </w:t>
      </w:r>
      <w:r w:rsidR="00DC7ECC">
        <w:rPr>
          <w:rFonts w:ascii="Times New Roman" w:hAnsi="Times New Roman"/>
          <w:sz w:val="24"/>
          <w:szCs w:val="24"/>
        </w:rPr>
        <w:t>Applicants who have</w:t>
      </w:r>
      <w:r w:rsidR="000F3803">
        <w:rPr>
          <w:rFonts w:ascii="Times New Roman" w:hAnsi="Times New Roman"/>
          <w:sz w:val="24"/>
          <w:szCs w:val="24"/>
        </w:rPr>
        <w:t xml:space="preserve"> submitted </w:t>
      </w:r>
      <w:r w:rsidR="00DC7ECC">
        <w:rPr>
          <w:rFonts w:ascii="Times New Roman" w:hAnsi="Times New Roman"/>
          <w:sz w:val="24"/>
          <w:szCs w:val="24"/>
        </w:rPr>
        <w:t xml:space="preserve">a </w:t>
      </w:r>
      <w:r w:rsidR="000F3803">
        <w:rPr>
          <w:rFonts w:ascii="Times New Roman" w:hAnsi="Times New Roman"/>
          <w:sz w:val="24"/>
          <w:szCs w:val="24"/>
        </w:rPr>
        <w:t xml:space="preserve">letter of resignation or </w:t>
      </w:r>
      <w:r w:rsidR="00DC7ECC">
        <w:rPr>
          <w:rFonts w:ascii="Times New Roman" w:hAnsi="Times New Roman"/>
          <w:sz w:val="24"/>
          <w:szCs w:val="24"/>
        </w:rPr>
        <w:t xml:space="preserve">are </w:t>
      </w:r>
      <w:r w:rsidR="000F3803">
        <w:rPr>
          <w:rFonts w:ascii="Times New Roman" w:hAnsi="Times New Roman"/>
          <w:sz w:val="24"/>
          <w:szCs w:val="24"/>
        </w:rPr>
        <w:t xml:space="preserve">in a two-time Failure of Selection (FOS) status do not require AC OCM release. </w:t>
      </w:r>
      <w:r w:rsidR="000F3803" w:rsidRPr="00235AB0">
        <w:rPr>
          <w:rFonts w:ascii="Times New Roman" w:hAnsi="Times New Roman"/>
          <w:color w:val="FF0000"/>
          <w:sz w:val="24"/>
          <w:szCs w:val="24"/>
        </w:rPr>
        <w:t xml:space="preserve"> </w:t>
      </w:r>
      <w:r w:rsidR="00142833" w:rsidRPr="00235AB0">
        <w:rPr>
          <w:rFonts w:ascii="Times New Roman" w:hAnsi="Times New Roman"/>
          <w:sz w:val="24"/>
          <w:szCs w:val="24"/>
        </w:rPr>
        <w:t>AC applicants</w:t>
      </w:r>
      <w:r w:rsidR="00DC7ECC" w:rsidRPr="00235AB0">
        <w:rPr>
          <w:rFonts w:ascii="Times New Roman" w:hAnsi="Times New Roman"/>
          <w:sz w:val="24"/>
          <w:szCs w:val="24"/>
        </w:rPr>
        <w:t xml:space="preserve"> who </w:t>
      </w:r>
      <w:r w:rsidR="00235AB0" w:rsidRPr="00235AB0">
        <w:rPr>
          <w:rFonts w:ascii="Times New Roman" w:hAnsi="Times New Roman"/>
          <w:sz w:val="24"/>
          <w:szCs w:val="24"/>
        </w:rPr>
        <w:t>do not meet the criteria for release</w:t>
      </w:r>
      <w:r w:rsidR="00142833" w:rsidRPr="00235AB0">
        <w:rPr>
          <w:rFonts w:ascii="Times New Roman" w:hAnsi="Times New Roman"/>
          <w:sz w:val="24"/>
          <w:szCs w:val="24"/>
        </w:rPr>
        <w:t xml:space="preserve"> by their </w:t>
      </w:r>
      <w:r w:rsidR="00D43F89" w:rsidRPr="00235AB0">
        <w:rPr>
          <w:rFonts w:ascii="Times New Roman" w:hAnsi="Times New Roman"/>
          <w:sz w:val="24"/>
          <w:szCs w:val="24"/>
        </w:rPr>
        <w:t>O</w:t>
      </w:r>
      <w:r w:rsidR="00142833" w:rsidRPr="00235AB0">
        <w:rPr>
          <w:rFonts w:ascii="Times New Roman" w:hAnsi="Times New Roman"/>
          <w:sz w:val="24"/>
          <w:szCs w:val="24"/>
        </w:rPr>
        <w:t xml:space="preserve">CM will not be considered for transfer into the </w:t>
      </w:r>
      <w:r w:rsidR="00650809" w:rsidRPr="00235AB0">
        <w:rPr>
          <w:rFonts w:ascii="Times New Roman" w:hAnsi="Times New Roman"/>
          <w:sz w:val="24"/>
          <w:szCs w:val="24"/>
        </w:rPr>
        <w:t>TAR</w:t>
      </w:r>
      <w:r w:rsidR="00142833" w:rsidRPr="00235AB0">
        <w:rPr>
          <w:rFonts w:ascii="Times New Roman" w:hAnsi="Times New Roman"/>
          <w:sz w:val="24"/>
          <w:szCs w:val="24"/>
        </w:rPr>
        <w:t xml:space="preserve"> program. </w:t>
      </w:r>
      <w:r w:rsidR="002705C5" w:rsidRPr="00235AB0">
        <w:rPr>
          <w:rFonts w:ascii="Times New Roman" w:hAnsi="Times New Roman"/>
          <w:sz w:val="24"/>
          <w:szCs w:val="24"/>
        </w:rPr>
        <w:t xml:space="preserve"> </w:t>
      </w:r>
    </w:p>
    <w:p w14:paraId="2D3E8E64" w14:textId="77777777" w:rsidR="00142833" w:rsidRPr="00F87C61" w:rsidRDefault="00142833" w:rsidP="00246FD1">
      <w:pPr>
        <w:pStyle w:val="PlainText"/>
        <w:ind w:right="29"/>
        <w:rPr>
          <w:rFonts w:ascii="Times New Roman" w:hAnsi="Times New Roman"/>
          <w:sz w:val="24"/>
          <w:szCs w:val="24"/>
        </w:rPr>
      </w:pPr>
    </w:p>
    <w:p w14:paraId="5B42E70D" w14:textId="6859CD51" w:rsidR="00142833" w:rsidRPr="00F87C61" w:rsidRDefault="00DC7ECC" w:rsidP="00246FD1">
      <w:pPr>
        <w:pStyle w:val="PlainText"/>
        <w:ind w:right="29" w:firstLine="360"/>
        <w:rPr>
          <w:rFonts w:ascii="Times New Roman" w:hAnsi="Times New Roman"/>
          <w:sz w:val="24"/>
          <w:szCs w:val="24"/>
        </w:rPr>
      </w:pPr>
      <w:r>
        <w:rPr>
          <w:rFonts w:ascii="Times New Roman" w:hAnsi="Times New Roman"/>
          <w:sz w:val="24"/>
          <w:szCs w:val="24"/>
        </w:rPr>
        <w:t>f</w:t>
      </w:r>
      <w:r w:rsidR="00142833" w:rsidRPr="00F87C61">
        <w:rPr>
          <w:rFonts w:ascii="Times New Roman" w:hAnsi="Times New Roman"/>
          <w:sz w:val="24"/>
          <w:szCs w:val="24"/>
        </w:rPr>
        <w:t xml:space="preserve">. </w:t>
      </w:r>
      <w:r w:rsidR="00947D46" w:rsidRPr="00F87C61">
        <w:rPr>
          <w:rFonts w:ascii="Times New Roman" w:hAnsi="Times New Roman"/>
          <w:sz w:val="24"/>
          <w:szCs w:val="24"/>
        </w:rPr>
        <w:t xml:space="preserve"> </w:t>
      </w:r>
      <w:r w:rsidR="00142833" w:rsidRPr="00F87C61">
        <w:rPr>
          <w:rFonts w:ascii="Times New Roman" w:hAnsi="Times New Roman"/>
          <w:sz w:val="24"/>
          <w:szCs w:val="24"/>
        </w:rPr>
        <w:t>Applications</w:t>
      </w:r>
      <w:r w:rsidR="00867819">
        <w:rPr>
          <w:rFonts w:ascii="Times New Roman" w:hAnsi="Times New Roman"/>
          <w:sz w:val="24"/>
          <w:szCs w:val="24"/>
        </w:rPr>
        <w:t xml:space="preserve"> need to be endorsed by the applicant’s Commanding Officer (CO) or Officer in Charge (OIC).  Applications</w:t>
      </w:r>
      <w:r w:rsidR="00142833" w:rsidRPr="00F87C61">
        <w:rPr>
          <w:rFonts w:ascii="Times New Roman" w:hAnsi="Times New Roman"/>
          <w:sz w:val="24"/>
          <w:szCs w:val="24"/>
        </w:rPr>
        <w:t xml:space="preserve"> received without a command endorsement will not be considered. </w:t>
      </w:r>
      <w:r w:rsidR="00947D46" w:rsidRPr="00F87C61">
        <w:rPr>
          <w:rFonts w:ascii="Times New Roman" w:hAnsi="Times New Roman"/>
          <w:sz w:val="24"/>
          <w:szCs w:val="24"/>
        </w:rPr>
        <w:t xml:space="preserve"> </w:t>
      </w:r>
      <w:r w:rsidR="00142833" w:rsidRPr="00F87C61">
        <w:rPr>
          <w:rFonts w:ascii="Times New Roman" w:hAnsi="Times New Roman"/>
          <w:sz w:val="24"/>
          <w:szCs w:val="24"/>
        </w:rPr>
        <w:t>SELRES/</w:t>
      </w:r>
      <w:r w:rsidR="00D43F89" w:rsidRPr="00F87C61">
        <w:rPr>
          <w:rFonts w:ascii="Times New Roman" w:hAnsi="Times New Roman"/>
          <w:sz w:val="24"/>
          <w:szCs w:val="24"/>
        </w:rPr>
        <w:t>SSO/VTU</w:t>
      </w:r>
      <w:r w:rsidR="00142833" w:rsidRPr="00F87C61">
        <w:rPr>
          <w:rFonts w:ascii="Times New Roman" w:hAnsi="Times New Roman"/>
          <w:sz w:val="24"/>
          <w:szCs w:val="24"/>
        </w:rPr>
        <w:t xml:space="preserve"> applicants must provide a command endorsement with their application from either their Reserve Unit CO or OIC, current AC command (if presently serving on temporary </w:t>
      </w:r>
      <w:r w:rsidR="00592483">
        <w:rPr>
          <w:rFonts w:ascii="Times New Roman" w:hAnsi="Times New Roman"/>
          <w:sz w:val="24"/>
          <w:szCs w:val="24"/>
        </w:rPr>
        <w:t>a</w:t>
      </w:r>
      <w:r w:rsidR="00592483" w:rsidRPr="00F87C61">
        <w:rPr>
          <w:rFonts w:ascii="Times New Roman" w:hAnsi="Times New Roman"/>
          <w:sz w:val="24"/>
          <w:szCs w:val="24"/>
        </w:rPr>
        <w:t>ctive-</w:t>
      </w:r>
      <w:r w:rsidR="00592483">
        <w:rPr>
          <w:rFonts w:ascii="Times New Roman" w:hAnsi="Times New Roman"/>
          <w:sz w:val="24"/>
          <w:szCs w:val="24"/>
        </w:rPr>
        <w:t>d</w:t>
      </w:r>
      <w:r w:rsidR="00592483" w:rsidRPr="00F87C61">
        <w:rPr>
          <w:rFonts w:ascii="Times New Roman" w:hAnsi="Times New Roman"/>
          <w:sz w:val="24"/>
          <w:szCs w:val="24"/>
        </w:rPr>
        <w:t>uty</w:t>
      </w:r>
      <w:r w:rsidR="00142833" w:rsidRPr="00F87C61">
        <w:rPr>
          <w:rFonts w:ascii="Times New Roman" w:hAnsi="Times New Roman"/>
          <w:sz w:val="24"/>
          <w:szCs w:val="24"/>
        </w:rPr>
        <w:t xml:space="preserve"> orders)</w:t>
      </w:r>
      <w:r w:rsidR="00D41DEE" w:rsidRPr="00F87C61">
        <w:rPr>
          <w:rFonts w:ascii="Times New Roman" w:hAnsi="Times New Roman"/>
          <w:sz w:val="24"/>
          <w:szCs w:val="24"/>
        </w:rPr>
        <w:t>,</w:t>
      </w:r>
      <w:r w:rsidR="00142833" w:rsidRPr="00F87C61">
        <w:rPr>
          <w:rFonts w:ascii="Times New Roman" w:hAnsi="Times New Roman"/>
          <w:sz w:val="24"/>
          <w:szCs w:val="24"/>
        </w:rPr>
        <w:t xml:space="preserve"> or NOSC Commanding Officer. </w:t>
      </w:r>
    </w:p>
    <w:p w14:paraId="30A6C3DA" w14:textId="77777777" w:rsidR="00142833" w:rsidRPr="00F87C61" w:rsidRDefault="00142833" w:rsidP="00246FD1">
      <w:pPr>
        <w:pStyle w:val="PlainText"/>
        <w:ind w:right="29"/>
        <w:rPr>
          <w:rFonts w:ascii="Times New Roman" w:hAnsi="Times New Roman"/>
          <w:sz w:val="24"/>
          <w:szCs w:val="24"/>
        </w:rPr>
      </w:pPr>
    </w:p>
    <w:p w14:paraId="08B44BC7" w14:textId="2124EAC8" w:rsidR="00142833" w:rsidRPr="00F87C61" w:rsidRDefault="00DC7ECC" w:rsidP="00246FD1">
      <w:pPr>
        <w:pStyle w:val="PlainText"/>
        <w:ind w:right="29" w:firstLine="360"/>
        <w:rPr>
          <w:rFonts w:ascii="Times New Roman" w:hAnsi="Times New Roman"/>
          <w:sz w:val="24"/>
          <w:szCs w:val="24"/>
        </w:rPr>
      </w:pPr>
      <w:r>
        <w:rPr>
          <w:rFonts w:ascii="Times New Roman" w:hAnsi="Times New Roman"/>
          <w:sz w:val="24"/>
          <w:szCs w:val="24"/>
        </w:rPr>
        <w:lastRenderedPageBreak/>
        <w:t>g</w:t>
      </w:r>
      <w:r w:rsidR="00142833" w:rsidRPr="00F87C61">
        <w:rPr>
          <w:rFonts w:ascii="Times New Roman" w:hAnsi="Times New Roman"/>
          <w:sz w:val="24"/>
          <w:szCs w:val="24"/>
        </w:rPr>
        <w:t xml:space="preserve">. </w:t>
      </w:r>
      <w:r w:rsidR="00407D94" w:rsidRPr="00F87C61">
        <w:rPr>
          <w:rFonts w:ascii="Times New Roman" w:hAnsi="Times New Roman"/>
          <w:sz w:val="24"/>
          <w:szCs w:val="24"/>
        </w:rPr>
        <w:t xml:space="preserve"> </w:t>
      </w:r>
      <w:r w:rsidR="00142833" w:rsidRPr="00F87C61">
        <w:rPr>
          <w:rFonts w:ascii="Times New Roman" w:hAnsi="Times New Roman"/>
          <w:sz w:val="24"/>
          <w:szCs w:val="24"/>
        </w:rPr>
        <w:t xml:space="preserve">AC officers on the </w:t>
      </w:r>
      <w:r w:rsidR="00592483" w:rsidRPr="00F87C61">
        <w:rPr>
          <w:rFonts w:ascii="Times New Roman" w:hAnsi="Times New Roman"/>
          <w:sz w:val="24"/>
          <w:szCs w:val="24"/>
        </w:rPr>
        <w:t>Active-Duty</w:t>
      </w:r>
      <w:r w:rsidR="00B23E77" w:rsidRPr="00F87C61">
        <w:rPr>
          <w:rFonts w:ascii="Times New Roman" w:hAnsi="Times New Roman"/>
          <w:sz w:val="24"/>
          <w:szCs w:val="24"/>
        </w:rPr>
        <w:t xml:space="preserve"> List (ADL) who </w:t>
      </w:r>
      <w:r w:rsidR="00EA484A" w:rsidRPr="00F87C61">
        <w:rPr>
          <w:rFonts w:ascii="Times New Roman" w:hAnsi="Times New Roman"/>
          <w:sz w:val="24"/>
          <w:szCs w:val="24"/>
        </w:rPr>
        <w:t>have failed to select</w:t>
      </w:r>
      <w:r w:rsidR="00142833" w:rsidRPr="00F87C61">
        <w:rPr>
          <w:rFonts w:ascii="Times New Roman" w:hAnsi="Times New Roman"/>
          <w:sz w:val="24"/>
          <w:szCs w:val="24"/>
        </w:rPr>
        <w:t xml:space="preserve"> once </w:t>
      </w:r>
      <w:r w:rsidR="0097110F" w:rsidRPr="00F87C61">
        <w:rPr>
          <w:rFonts w:ascii="Times New Roman" w:hAnsi="Times New Roman"/>
          <w:sz w:val="24"/>
          <w:szCs w:val="24"/>
        </w:rPr>
        <w:t xml:space="preserve">or twice </w:t>
      </w:r>
      <w:r w:rsidR="00142833" w:rsidRPr="00F87C61">
        <w:rPr>
          <w:rFonts w:ascii="Times New Roman" w:hAnsi="Times New Roman"/>
          <w:sz w:val="24"/>
          <w:szCs w:val="24"/>
        </w:rPr>
        <w:t xml:space="preserve">for promotion to the next higher </w:t>
      </w:r>
      <w:r w:rsidR="0044226D" w:rsidRPr="00F87C61">
        <w:rPr>
          <w:rFonts w:ascii="Times New Roman" w:hAnsi="Times New Roman"/>
          <w:sz w:val="24"/>
          <w:szCs w:val="24"/>
        </w:rPr>
        <w:t>paygrade</w:t>
      </w:r>
      <w:r w:rsidR="00407D94" w:rsidRPr="00F87C61">
        <w:rPr>
          <w:rFonts w:ascii="Times New Roman" w:hAnsi="Times New Roman"/>
          <w:sz w:val="24"/>
          <w:szCs w:val="24"/>
        </w:rPr>
        <w:t xml:space="preserve"> </w:t>
      </w:r>
      <w:r w:rsidR="00142833" w:rsidRPr="00F87C61">
        <w:rPr>
          <w:rFonts w:ascii="Times New Roman" w:hAnsi="Times New Roman"/>
          <w:sz w:val="24"/>
          <w:szCs w:val="24"/>
        </w:rPr>
        <w:t xml:space="preserve">are eligible to apply. </w:t>
      </w:r>
      <w:r w:rsidR="00407D94" w:rsidRPr="00F87C61">
        <w:rPr>
          <w:rFonts w:ascii="Times New Roman" w:hAnsi="Times New Roman"/>
          <w:sz w:val="24"/>
          <w:szCs w:val="24"/>
        </w:rPr>
        <w:t xml:space="preserve"> </w:t>
      </w:r>
      <w:r w:rsidR="00EA484A" w:rsidRPr="00F87C61">
        <w:rPr>
          <w:rFonts w:ascii="Times New Roman" w:hAnsi="Times New Roman"/>
          <w:sz w:val="24"/>
          <w:szCs w:val="24"/>
        </w:rPr>
        <w:t xml:space="preserve">AC officers who have failed to select </w:t>
      </w:r>
      <w:r w:rsidR="0097110F" w:rsidRPr="00F87C61">
        <w:rPr>
          <w:rFonts w:ascii="Times New Roman" w:hAnsi="Times New Roman"/>
          <w:sz w:val="24"/>
          <w:szCs w:val="24"/>
        </w:rPr>
        <w:t>more than twice</w:t>
      </w:r>
      <w:r w:rsidR="00142833" w:rsidRPr="00F87C61">
        <w:rPr>
          <w:rFonts w:ascii="Times New Roman" w:hAnsi="Times New Roman"/>
          <w:sz w:val="24"/>
          <w:szCs w:val="24"/>
        </w:rPr>
        <w:t xml:space="preserve"> for promotion </w:t>
      </w:r>
      <w:r w:rsidR="00D43F89" w:rsidRPr="00F87C61">
        <w:rPr>
          <w:rFonts w:ascii="Times New Roman" w:hAnsi="Times New Roman"/>
          <w:sz w:val="24"/>
          <w:szCs w:val="24"/>
        </w:rPr>
        <w:t xml:space="preserve">to the next higher </w:t>
      </w:r>
      <w:r w:rsidR="0044226D" w:rsidRPr="00F87C61">
        <w:rPr>
          <w:rFonts w:ascii="Times New Roman" w:hAnsi="Times New Roman"/>
          <w:sz w:val="24"/>
          <w:szCs w:val="24"/>
        </w:rPr>
        <w:t>paygrade</w:t>
      </w:r>
      <w:r w:rsidR="00EA7F2C" w:rsidRPr="00F87C61">
        <w:rPr>
          <w:rFonts w:ascii="Times New Roman" w:hAnsi="Times New Roman"/>
          <w:sz w:val="24"/>
          <w:szCs w:val="24"/>
        </w:rPr>
        <w:t xml:space="preserve"> </w:t>
      </w:r>
      <w:r w:rsidR="00142833" w:rsidRPr="00F87C61">
        <w:rPr>
          <w:rFonts w:ascii="Times New Roman" w:hAnsi="Times New Roman"/>
          <w:sz w:val="24"/>
          <w:szCs w:val="24"/>
        </w:rPr>
        <w:t xml:space="preserve">are not eligible to apply. </w:t>
      </w:r>
    </w:p>
    <w:p w14:paraId="07CBD302" w14:textId="77777777" w:rsidR="00142833" w:rsidRPr="00F87C61" w:rsidRDefault="00142833" w:rsidP="00246FD1">
      <w:pPr>
        <w:pStyle w:val="PlainText"/>
        <w:ind w:right="29" w:firstLine="360"/>
        <w:rPr>
          <w:rFonts w:ascii="Times New Roman" w:hAnsi="Times New Roman"/>
          <w:sz w:val="24"/>
          <w:szCs w:val="24"/>
        </w:rPr>
      </w:pPr>
    </w:p>
    <w:p w14:paraId="54E277AD" w14:textId="77777777" w:rsidR="004A44FC" w:rsidRDefault="00DC7ECC" w:rsidP="004A44FC">
      <w:pPr>
        <w:pStyle w:val="PlainText"/>
        <w:ind w:right="29" w:firstLine="360"/>
        <w:rPr>
          <w:rFonts w:ascii="Times New Roman" w:hAnsi="Times New Roman"/>
          <w:sz w:val="24"/>
          <w:szCs w:val="24"/>
        </w:rPr>
      </w:pPr>
      <w:r>
        <w:rPr>
          <w:rFonts w:ascii="Times New Roman" w:hAnsi="Times New Roman"/>
          <w:sz w:val="24"/>
          <w:szCs w:val="24"/>
        </w:rPr>
        <w:t>h</w:t>
      </w:r>
      <w:r w:rsidR="00FA6BE5" w:rsidRPr="00F87C61">
        <w:rPr>
          <w:rFonts w:ascii="Times New Roman" w:hAnsi="Times New Roman"/>
          <w:sz w:val="24"/>
          <w:szCs w:val="24"/>
        </w:rPr>
        <w:t xml:space="preserve">. </w:t>
      </w:r>
      <w:r w:rsidR="00407D94" w:rsidRPr="00F87C61">
        <w:rPr>
          <w:rFonts w:ascii="Times New Roman" w:hAnsi="Times New Roman"/>
          <w:sz w:val="24"/>
          <w:szCs w:val="24"/>
        </w:rPr>
        <w:t xml:space="preserve"> </w:t>
      </w:r>
      <w:r w:rsidR="004A44FC" w:rsidRPr="004230E7">
        <w:rPr>
          <w:rFonts w:ascii="Times New Roman" w:hAnsi="Times New Roman"/>
          <w:sz w:val="24"/>
          <w:szCs w:val="24"/>
        </w:rPr>
        <w:t>SELRES officers seeking transfer/redesignation to an existing TAR community in a 3x FOS status in the following communities are considered on a case-by-case basis: Information Professional (IP, Intelligence (Intel), Cryptologic Warfare (CW), Judge Advocate General’s Corps (JAG), Public Affairs Officer (PAO), Chaplain Corps (CHC), Medical Corps (MC), Dental Corps (DC), Medical Service Corps (MSC), Nurse Corps (NC), Oceanography (Oceano), Supply Corps (SC), Unrestricted Line (URL), and Human Resources (HR).  SELRES in those communities with four or more FOS are not eligible.  SELRES officers in all other communities in a 2x FOS status are considered on a case-by-case basis.  SELRES officers in all other communities with three or more FOS are not eligible.</w:t>
      </w:r>
    </w:p>
    <w:p w14:paraId="585B0EA3" w14:textId="77777777" w:rsidR="00142833" w:rsidRPr="00F87C61" w:rsidRDefault="00142833" w:rsidP="004A44FC">
      <w:pPr>
        <w:pStyle w:val="PlainText"/>
        <w:ind w:right="29" w:firstLine="360"/>
        <w:rPr>
          <w:rFonts w:ascii="Times New Roman" w:hAnsi="Times New Roman"/>
          <w:sz w:val="24"/>
          <w:szCs w:val="24"/>
        </w:rPr>
      </w:pPr>
    </w:p>
    <w:p w14:paraId="384D739C" w14:textId="6D7A8EA9" w:rsidR="00142833" w:rsidRPr="00F87C61" w:rsidRDefault="00DC7ECC" w:rsidP="00246FD1">
      <w:pPr>
        <w:pStyle w:val="PlainText"/>
        <w:ind w:right="29" w:firstLine="360"/>
        <w:rPr>
          <w:rFonts w:ascii="Times New Roman" w:hAnsi="Times New Roman"/>
          <w:sz w:val="24"/>
          <w:szCs w:val="24"/>
        </w:rPr>
      </w:pPr>
      <w:r>
        <w:rPr>
          <w:rFonts w:ascii="Times New Roman" w:hAnsi="Times New Roman"/>
          <w:sz w:val="24"/>
          <w:szCs w:val="24"/>
        </w:rPr>
        <w:t>i</w:t>
      </w:r>
      <w:r w:rsidR="00142833" w:rsidRPr="00F87C61">
        <w:rPr>
          <w:rFonts w:ascii="Times New Roman" w:hAnsi="Times New Roman"/>
          <w:sz w:val="24"/>
          <w:szCs w:val="24"/>
        </w:rPr>
        <w:t xml:space="preserve">. </w:t>
      </w:r>
      <w:r w:rsidR="00407D94" w:rsidRPr="00F87C61">
        <w:rPr>
          <w:rFonts w:ascii="Times New Roman" w:hAnsi="Times New Roman"/>
          <w:sz w:val="24"/>
          <w:szCs w:val="24"/>
        </w:rPr>
        <w:t xml:space="preserve"> </w:t>
      </w:r>
      <w:r w:rsidR="00650809">
        <w:rPr>
          <w:rFonts w:ascii="Times New Roman" w:hAnsi="Times New Roman"/>
          <w:sz w:val="24"/>
          <w:szCs w:val="24"/>
        </w:rPr>
        <w:t>TAR</w:t>
      </w:r>
      <w:r w:rsidR="00142833" w:rsidRPr="00F87C61">
        <w:rPr>
          <w:rFonts w:ascii="Times New Roman" w:hAnsi="Times New Roman"/>
          <w:sz w:val="24"/>
          <w:szCs w:val="24"/>
        </w:rPr>
        <w:t xml:space="preserve"> and AC applicants to the </w:t>
      </w:r>
      <w:r w:rsidR="00650809">
        <w:rPr>
          <w:rFonts w:ascii="Times New Roman" w:hAnsi="Times New Roman"/>
          <w:sz w:val="24"/>
          <w:szCs w:val="24"/>
        </w:rPr>
        <w:t>TAR</w:t>
      </w:r>
      <w:r w:rsidR="00142833" w:rsidRPr="00F87C61">
        <w:rPr>
          <w:rFonts w:ascii="Times New Roman" w:hAnsi="Times New Roman"/>
          <w:sz w:val="24"/>
          <w:szCs w:val="24"/>
        </w:rPr>
        <w:t xml:space="preserve"> Transfer/Redesignation Board must be cleared </w:t>
      </w:r>
      <w:r w:rsidR="003661A1" w:rsidRPr="00F87C61">
        <w:rPr>
          <w:rFonts w:ascii="Times New Roman" w:hAnsi="Times New Roman"/>
          <w:sz w:val="24"/>
          <w:szCs w:val="24"/>
        </w:rPr>
        <w:t>(</w:t>
      </w:r>
      <w:r w:rsidR="00142833" w:rsidRPr="00F87C61">
        <w:rPr>
          <w:rFonts w:ascii="Times New Roman" w:hAnsi="Times New Roman"/>
          <w:sz w:val="24"/>
          <w:szCs w:val="24"/>
        </w:rPr>
        <w:t>medical and dental</w:t>
      </w:r>
      <w:r w:rsidR="003661A1" w:rsidRPr="00F87C61">
        <w:rPr>
          <w:rFonts w:ascii="Times New Roman" w:hAnsi="Times New Roman"/>
          <w:sz w:val="24"/>
          <w:szCs w:val="24"/>
        </w:rPr>
        <w:t>) as</w:t>
      </w:r>
      <w:r w:rsidR="00142833" w:rsidRPr="00F87C61">
        <w:rPr>
          <w:rFonts w:ascii="Times New Roman" w:hAnsi="Times New Roman"/>
          <w:sz w:val="24"/>
          <w:szCs w:val="24"/>
        </w:rPr>
        <w:t xml:space="preserve"> “Fit for Full Duty</w:t>
      </w:r>
      <w:r w:rsidR="00D54AFE">
        <w:rPr>
          <w:rFonts w:ascii="Times New Roman" w:hAnsi="Times New Roman"/>
          <w:sz w:val="24"/>
          <w:szCs w:val="24"/>
        </w:rPr>
        <w:t>” or “</w:t>
      </w:r>
      <w:r w:rsidR="009D6356">
        <w:rPr>
          <w:rFonts w:ascii="Times New Roman" w:hAnsi="Times New Roman"/>
          <w:sz w:val="24"/>
          <w:szCs w:val="24"/>
        </w:rPr>
        <w:t>Fully Medically Ready</w:t>
      </w:r>
      <w:r w:rsidR="00142833" w:rsidRPr="00F87C61">
        <w:rPr>
          <w:rFonts w:ascii="Times New Roman" w:hAnsi="Times New Roman"/>
          <w:sz w:val="24"/>
          <w:szCs w:val="24"/>
        </w:rPr>
        <w:t xml:space="preserve">” for assignment into their desired </w:t>
      </w:r>
      <w:r w:rsidR="00650809">
        <w:rPr>
          <w:rFonts w:ascii="Times New Roman" w:hAnsi="Times New Roman"/>
          <w:sz w:val="24"/>
          <w:szCs w:val="24"/>
        </w:rPr>
        <w:t>TAR</w:t>
      </w:r>
      <w:r w:rsidR="00142833" w:rsidRPr="00F87C61">
        <w:rPr>
          <w:rFonts w:ascii="Times New Roman" w:hAnsi="Times New Roman"/>
          <w:sz w:val="24"/>
          <w:szCs w:val="24"/>
        </w:rPr>
        <w:t xml:space="preserve"> community. </w:t>
      </w:r>
      <w:r w:rsidR="00A927BD" w:rsidRPr="00F87C61">
        <w:rPr>
          <w:rFonts w:ascii="Times New Roman" w:hAnsi="Times New Roman"/>
          <w:sz w:val="24"/>
          <w:szCs w:val="24"/>
        </w:rPr>
        <w:t xml:space="preserve"> </w:t>
      </w:r>
      <w:r w:rsidR="00142833" w:rsidRPr="00F87C61">
        <w:rPr>
          <w:rFonts w:ascii="Times New Roman" w:hAnsi="Times New Roman"/>
          <w:sz w:val="24"/>
          <w:szCs w:val="24"/>
        </w:rPr>
        <w:t xml:space="preserve">SELRES applicants must be cleared </w:t>
      </w:r>
      <w:r w:rsidR="003661A1" w:rsidRPr="00F87C61">
        <w:rPr>
          <w:rFonts w:ascii="Times New Roman" w:hAnsi="Times New Roman"/>
          <w:sz w:val="24"/>
          <w:szCs w:val="24"/>
        </w:rPr>
        <w:t>(</w:t>
      </w:r>
      <w:r w:rsidR="00142833" w:rsidRPr="00F87C61">
        <w:rPr>
          <w:rFonts w:ascii="Times New Roman" w:hAnsi="Times New Roman"/>
          <w:sz w:val="24"/>
          <w:szCs w:val="24"/>
        </w:rPr>
        <w:t>medical and dental</w:t>
      </w:r>
      <w:r w:rsidR="003661A1" w:rsidRPr="00F87C61">
        <w:rPr>
          <w:rFonts w:ascii="Times New Roman" w:hAnsi="Times New Roman"/>
          <w:sz w:val="24"/>
          <w:szCs w:val="24"/>
        </w:rPr>
        <w:t>)</w:t>
      </w:r>
      <w:r w:rsidR="00142833" w:rsidRPr="00F87C61">
        <w:rPr>
          <w:rFonts w:ascii="Times New Roman" w:hAnsi="Times New Roman"/>
          <w:sz w:val="24"/>
          <w:szCs w:val="24"/>
        </w:rPr>
        <w:t xml:space="preserve"> for immediate recall to active duty for assignment into their desired </w:t>
      </w:r>
      <w:r w:rsidR="00650809">
        <w:rPr>
          <w:rFonts w:ascii="Times New Roman" w:hAnsi="Times New Roman"/>
          <w:sz w:val="24"/>
          <w:szCs w:val="24"/>
        </w:rPr>
        <w:t>TAR</w:t>
      </w:r>
      <w:r w:rsidR="00142833" w:rsidRPr="00F87C61">
        <w:rPr>
          <w:rFonts w:ascii="Times New Roman" w:hAnsi="Times New Roman"/>
          <w:sz w:val="24"/>
          <w:szCs w:val="24"/>
        </w:rPr>
        <w:t xml:space="preserve"> community. </w:t>
      </w:r>
      <w:r w:rsidR="00A927BD" w:rsidRPr="00F87C61">
        <w:rPr>
          <w:rFonts w:ascii="Times New Roman" w:hAnsi="Times New Roman"/>
          <w:sz w:val="24"/>
          <w:szCs w:val="24"/>
        </w:rPr>
        <w:t xml:space="preserve"> </w:t>
      </w:r>
      <w:r w:rsidR="00142833" w:rsidRPr="00F87C61">
        <w:rPr>
          <w:rFonts w:ascii="Times New Roman" w:hAnsi="Times New Roman"/>
          <w:sz w:val="24"/>
          <w:szCs w:val="24"/>
        </w:rPr>
        <w:t xml:space="preserve">All applicants shall provide proof of required medical/dental status in their application package. </w:t>
      </w:r>
      <w:r w:rsidR="00A927BD" w:rsidRPr="00F87C61">
        <w:rPr>
          <w:rFonts w:ascii="Times New Roman" w:hAnsi="Times New Roman"/>
          <w:sz w:val="24"/>
          <w:szCs w:val="24"/>
        </w:rPr>
        <w:t xml:space="preserve"> </w:t>
      </w:r>
      <w:r w:rsidR="00142833" w:rsidRPr="00F87C61">
        <w:rPr>
          <w:rFonts w:ascii="Times New Roman" w:hAnsi="Times New Roman"/>
          <w:sz w:val="24"/>
          <w:szCs w:val="24"/>
        </w:rPr>
        <w:t>Specific community requirements include:</w:t>
      </w:r>
    </w:p>
    <w:p w14:paraId="0E58ECD6" w14:textId="77777777" w:rsidR="00142833" w:rsidRPr="00F87C61" w:rsidRDefault="00142833" w:rsidP="00246FD1">
      <w:pPr>
        <w:pStyle w:val="PlainText"/>
        <w:ind w:right="29"/>
        <w:rPr>
          <w:rFonts w:ascii="Times New Roman" w:hAnsi="Times New Roman"/>
          <w:sz w:val="24"/>
          <w:szCs w:val="24"/>
        </w:rPr>
      </w:pPr>
    </w:p>
    <w:p w14:paraId="048273F6" w14:textId="25397AE0" w:rsidR="00142833" w:rsidRPr="00F87C61" w:rsidRDefault="00142833" w:rsidP="00246FD1">
      <w:pPr>
        <w:pStyle w:val="PlainText"/>
        <w:ind w:right="29" w:firstLine="720"/>
        <w:rPr>
          <w:rFonts w:ascii="Times New Roman" w:hAnsi="Times New Roman"/>
          <w:sz w:val="24"/>
          <w:szCs w:val="24"/>
        </w:rPr>
      </w:pPr>
      <w:r w:rsidRPr="00F87C61">
        <w:rPr>
          <w:rFonts w:ascii="Times New Roman" w:hAnsi="Times New Roman"/>
          <w:sz w:val="24"/>
          <w:szCs w:val="24"/>
        </w:rPr>
        <w:t xml:space="preserve">(1) </w:t>
      </w:r>
      <w:r w:rsidR="00650809">
        <w:rPr>
          <w:rFonts w:ascii="Times New Roman" w:hAnsi="Times New Roman"/>
          <w:sz w:val="24"/>
          <w:szCs w:val="24"/>
        </w:rPr>
        <w:t>TAR</w:t>
      </w:r>
      <w:r w:rsidRPr="00F87C61">
        <w:rPr>
          <w:rFonts w:ascii="Times New Roman" w:hAnsi="Times New Roman"/>
          <w:sz w:val="24"/>
          <w:szCs w:val="24"/>
        </w:rPr>
        <w:t xml:space="preserve"> Surface</w:t>
      </w:r>
      <w:r w:rsidR="004B4A3F">
        <w:rPr>
          <w:rFonts w:ascii="Times New Roman" w:hAnsi="Times New Roman"/>
          <w:sz w:val="24"/>
          <w:szCs w:val="24"/>
        </w:rPr>
        <w:t xml:space="preserve"> (1117, 1167), </w:t>
      </w:r>
      <w:r w:rsidR="00650809">
        <w:rPr>
          <w:rFonts w:ascii="Times New Roman" w:hAnsi="Times New Roman"/>
          <w:sz w:val="24"/>
          <w:szCs w:val="24"/>
        </w:rPr>
        <w:t>TAR</w:t>
      </w:r>
      <w:r w:rsidR="004B4A3F">
        <w:rPr>
          <w:rFonts w:ascii="Times New Roman" w:hAnsi="Times New Roman"/>
          <w:sz w:val="24"/>
          <w:szCs w:val="24"/>
        </w:rPr>
        <w:t xml:space="preserve"> </w:t>
      </w:r>
      <w:r w:rsidRPr="00F87C61">
        <w:rPr>
          <w:rFonts w:ascii="Times New Roman" w:hAnsi="Times New Roman"/>
          <w:sz w:val="24"/>
          <w:szCs w:val="24"/>
        </w:rPr>
        <w:t xml:space="preserve">Submarine Warfare (1127), </w:t>
      </w:r>
      <w:r w:rsidR="00650809">
        <w:rPr>
          <w:rFonts w:ascii="Times New Roman" w:hAnsi="Times New Roman"/>
          <w:sz w:val="24"/>
          <w:szCs w:val="24"/>
        </w:rPr>
        <w:t>TAR</w:t>
      </w:r>
      <w:r w:rsidR="004B4A3F">
        <w:rPr>
          <w:rFonts w:ascii="Times New Roman" w:hAnsi="Times New Roman"/>
          <w:sz w:val="24"/>
          <w:szCs w:val="24"/>
        </w:rPr>
        <w:t xml:space="preserve"> </w:t>
      </w:r>
      <w:r w:rsidRPr="00F87C61">
        <w:rPr>
          <w:rFonts w:ascii="Times New Roman" w:hAnsi="Times New Roman"/>
          <w:sz w:val="24"/>
          <w:szCs w:val="24"/>
        </w:rPr>
        <w:t xml:space="preserve">Special Warfare (1137) and </w:t>
      </w:r>
      <w:r w:rsidR="00650809">
        <w:rPr>
          <w:rFonts w:ascii="Times New Roman" w:hAnsi="Times New Roman"/>
          <w:sz w:val="24"/>
          <w:szCs w:val="24"/>
        </w:rPr>
        <w:t>TAR</w:t>
      </w:r>
      <w:r w:rsidR="004B4A3F">
        <w:rPr>
          <w:rFonts w:ascii="Times New Roman" w:hAnsi="Times New Roman"/>
          <w:sz w:val="24"/>
          <w:szCs w:val="24"/>
        </w:rPr>
        <w:t xml:space="preserve"> </w:t>
      </w:r>
      <w:r w:rsidRPr="00F87C61">
        <w:rPr>
          <w:rFonts w:ascii="Times New Roman" w:hAnsi="Times New Roman"/>
          <w:sz w:val="24"/>
          <w:szCs w:val="24"/>
        </w:rPr>
        <w:t xml:space="preserve">Explosive Ordnance Disposal (1147) – All applicants must be cleared </w:t>
      </w:r>
      <w:r w:rsidR="003661A1" w:rsidRPr="00F87C61">
        <w:rPr>
          <w:rFonts w:ascii="Times New Roman" w:hAnsi="Times New Roman"/>
          <w:sz w:val="24"/>
          <w:szCs w:val="24"/>
        </w:rPr>
        <w:t>(</w:t>
      </w:r>
      <w:r w:rsidRPr="00F87C61">
        <w:rPr>
          <w:rFonts w:ascii="Times New Roman" w:hAnsi="Times New Roman"/>
          <w:sz w:val="24"/>
          <w:szCs w:val="24"/>
        </w:rPr>
        <w:t>medical and dental</w:t>
      </w:r>
      <w:r w:rsidR="003661A1" w:rsidRPr="00F87C61">
        <w:rPr>
          <w:rFonts w:ascii="Times New Roman" w:hAnsi="Times New Roman"/>
          <w:sz w:val="24"/>
          <w:szCs w:val="24"/>
        </w:rPr>
        <w:t>)</w:t>
      </w:r>
      <w:r w:rsidRPr="00F87C61">
        <w:rPr>
          <w:rFonts w:ascii="Times New Roman" w:hAnsi="Times New Roman"/>
          <w:sz w:val="24"/>
          <w:szCs w:val="24"/>
        </w:rPr>
        <w:t xml:space="preserve"> for active duty, sea-duty, special warfare, or EOD assignment, as applicable. </w:t>
      </w:r>
    </w:p>
    <w:p w14:paraId="1BA749E9" w14:textId="77777777" w:rsidR="00142833" w:rsidRPr="00F87C61" w:rsidRDefault="00142833" w:rsidP="00246FD1">
      <w:pPr>
        <w:pStyle w:val="PlainText"/>
        <w:ind w:right="29"/>
        <w:rPr>
          <w:rFonts w:ascii="Times New Roman" w:hAnsi="Times New Roman"/>
          <w:sz w:val="24"/>
          <w:szCs w:val="24"/>
        </w:rPr>
      </w:pPr>
    </w:p>
    <w:p w14:paraId="7BCB2331" w14:textId="38B8F3B8" w:rsidR="00142833" w:rsidRPr="00F87C61" w:rsidRDefault="00142833" w:rsidP="00246FD1">
      <w:pPr>
        <w:pStyle w:val="PlainText"/>
        <w:ind w:right="29" w:firstLine="720"/>
        <w:rPr>
          <w:rFonts w:ascii="Times New Roman" w:hAnsi="Times New Roman"/>
          <w:sz w:val="24"/>
          <w:szCs w:val="24"/>
        </w:rPr>
      </w:pPr>
      <w:r w:rsidRPr="00F87C61">
        <w:rPr>
          <w:rFonts w:ascii="Times New Roman" w:hAnsi="Times New Roman"/>
          <w:sz w:val="24"/>
          <w:szCs w:val="24"/>
        </w:rPr>
        <w:t xml:space="preserve">(2) </w:t>
      </w:r>
      <w:r w:rsidR="00650809">
        <w:rPr>
          <w:rFonts w:ascii="Times New Roman" w:hAnsi="Times New Roman"/>
          <w:sz w:val="24"/>
          <w:szCs w:val="24"/>
        </w:rPr>
        <w:t>TAR</w:t>
      </w:r>
      <w:r w:rsidRPr="00F87C61">
        <w:rPr>
          <w:rFonts w:ascii="Times New Roman" w:hAnsi="Times New Roman"/>
          <w:sz w:val="24"/>
          <w:szCs w:val="24"/>
        </w:rPr>
        <w:t xml:space="preserve"> Aviation (13X7) – All applicants must have a current flight physical. </w:t>
      </w:r>
      <w:r w:rsidR="00A927BD" w:rsidRPr="00F87C61">
        <w:rPr>
          <w:rFonts w:ascii="Times New Roman" w:hAnsi="Times New Roman"/>
          <w:sz w:val="24"/>
          <w:szCs w:val="24"/>
        </w:rPr>
        <w:t xml:space="preserve"> </w:t>
      </w:r>
      <w:r w:rsidRPr="00F87C61">
        <w:rPr>
          <w:rFonts w:ascii="Times New Roman" w:hAnsi="Times New Roman"/>
          <w:sz w:val="24"/>
          <w:szCs w:val="24"/>
        </w:rPr>
        <w:t>A copy of a</w:t>
      </w:r>
      <w:r w:rsidR="001C2795" w:rsidRPr="00F87C61">
        <w:rPr>
          <w:rFonts w:ascii="Times New Roman" w:hAnsi="Times New Roman"/>
          <w:sz w:val="24"/>
          <w:szCs w:val="24"/>
        </w:rPr>
        <w:t xml:space="preserve"> current</w:t>
      </w:r>
      <w:r w:rsidRPr="00F87C61">
        <w:rPr>
          <w:rFonts w:ascii="Times New Roman" w:hAnsi="Times New Roman"/>
          <w:sz w:val="24"/>
          <w:szCs w:val="24"/>
        </w:rPr>
        <w:t xml:space="preserve"> </w:t>
      </w:r>
      <w:r w:rsidR="00137458">
        <w:rPr>
          <w:rFonts w:ascii="Times New Roman" w:hAnsi="Times New Roman"/>
          <w:sz w:val="24"/>
          <w:szCs w:val="24"/>
        </w:rPr>
        <w:t>DD Form 2992 (</w:t>
      </w:r>
      <w:r w:rsidR="00867819">
        <w:rPr>
          <w:rFonts w:ascii="Times New Roman" w:hAnsi="Times New Roman"/>
          <w:sz w:val="24"/>
          <w:szCs w:val="24"/>
        </w:rPr>
        <w:t>a</w:t>
      </w:r>
      <w:r w:rsidR="00137458">
        <w:rPr>
          <w:rFonts w:ascii="Times New Roman" w:hAnsi="Times New Roman"/>
          <w:sz w:val="24"/>
          <w:szCs w:val="24"/>
        </w:rPr>
        <w:t xml:space="preserve">viation </w:t>
      </w:r>
      <w:r w:rsidR="00867819">
        <w:rPr>
          <w:rFonts w:ascii="Times New Roman" w:hAnsi="Times New Roman"/>
          <w:sz w:val="24"/>
          <w:szCs w:val="24"/>
        </w:rPr>
        <w:t>“</w:t>
      </w:r>
      <w:r w:rsidR="00C04857">
        <w:rPr>
          <w:rFonts w:ascii="Times New Roman" w:hAnsi="Times New Roman"/>
          <w:sz w:val="24"/>
          <w:szCs w:val="24"/>
        </w:rPr>
        <w:t>up chit</w:t>
      </w:r>
      <w:r w:rsidR="00867819">
        <w:rPr>
          <w:rFonts w:ascii="Times New Roman" w:hAnsi="Times New Roman"/>
          <w:sz w:val="24"/>
          <w:szCs w:val="24"/>
        </w:rPr>
        <w:t>”</w:t>
      </w:r>
      <w:r w:rsidR="00137458">
        <w:rPr>
          <w:rFonts w:ascii="Times New Roman" w:hAnsi="Times New Roman"/>
          <w:sz w:val="24"/>
          <w:szCs w:val="24"/>
        </w:rPr>
        <w:t>)</w:t>
      </w:r>
      <w:r w:rsidRPr="00F87C61">
        <w:rPr>
          <w:rFonts w:ascii="Times New Roman" w:hAnsi="Times New Roman"/>
          <w:sz w:val="24"/>
          <w:szCs w:val="24"/>
        </w:rPr>
        <w:t xml:space="preserve"> indicating </w:t>
      </w:r>
      <w:r w:rsidR="001C2795" w:rsidRPr="00F87C61">
        <w:rPr>
          <w:rFonts w:ascii="Times New Roman" w:hAnsi="Times New Roman"/>
          <w:sz w:val="24"/>
          <w:szCs w:val="24"/>
        </w:rPr>
        <w:t xml:space="preserve">that </w:t>
      </w:r>
      <w:r w:rsidRPr="00F87C61">
        <w:rPr>
          <w:rFonts w:ascii="Times New Roman" w:hAnsi="Times New Roman"/>
          <w:sz w:val="24"/>
          <w:szCs w:val="24"/>
        </w:rPr>
        <w:t xml:space="preserve">the applicant is cleared to perform the duties in the </w:t>
      </w:r>
      <w:r w:rsidR="00D71E3A" w:rsidRPr="00F87C61">
        <w:rPr>
          <w:rFonts w:ascii="Times New Roman" w:hAnsi="Times New Roman"/>
          <w:sz w:val="24"/>
          <w:szCs w:val="24"/>
        </w:rPr>
        <w:t xml:space="preserve">requested </w:t>
      </w:r>
      <w:r w:rsidRPr="00F87C61">
        <w:rPr>
          <w:rFonts w:ascii="Times New Roman" w:hAnsi="Times New Roman"/>
          <w:sz w:val="24"/>
          <w:szCs w:val="24"/>
        </w:rPr>
        <w:t xml:space="preserve">aviation community </w:t>
      </w:r>
      <w:r w:rsidR="001C2795" w:rsidRPr="00F87C61">
        <w:rPr>
          <w:rFonts w:ascii="Times New Roman" w:hAnsi="Times New Roman"/>
          <w:sz w:val="24"/>
          <w:szCs w:val="24"/>
        </w:rPr>
        <w:t>shall be included in their application package</w:t>
      </w:r>
      <w:r w:rsidRPr="00F87C61">
        <w:rPr>
          <w:rFonts w:ascii="Times New Roman" w:hAnsi="Times New Roman"/>
          <w:sz w:val="24"/>
          <w:szCs w:val="24"/>
        </w:rPr>
        <w:t xml:space="preserve">. </w:t>
      </w:r>
    </w:p>
    <w:p w14:paraId="3B120DCE" w14:textId="77777777" w:rsidR="00142833" w:rsidRPr="00F87C61" w:rsidRDefault="00142833" w:rsidP="00246FD1">
      <w:pPr>
        <w:pStyle w:val="PlainText"/>
        <w:ind w:right="29" w:firstLine="720"/>
        <w:rPr>
          <w:rFonts w:ascii="Times New Roman" w:hAnsi="Times New Roman"/>
          <w:sz w:val="24"/>
          <w:szCs w:val="24"/>
        </w:rPr>
      </w:pPr>
    </w:p>
    <w:p w14:paraId="3EA86D2E" w14:textId="612AD7CB" w:rsidR="00142833" w:rsidRPr="00F87C61" w:rsidRDefault="00142833" w:rsidP="00246FD1">
      <w:pPr>
        <w:pStyle w:val="PlainText"/>
        <w:ind w:right="29" w:firstLine="720"/>
        <w:rPr>
          <w:rFonts w:ascii="Times New Roman" w:hAnsi="Times New Roman"/>
          <w:sz w:val="24"/>
          <w:szCs w:val="24"/>
        </w:rPr>
      </w:pPr>
      <w:r w:rsidRPr="00F87C61">
        <w:rPr>
          <w:rFonts w:ascii="Times New Roman" w:hAnsi="Times New Roman"/>
          <w:sz w:val="24"/>
          <w:szCs w:val="24"/>
        </w:rPr>
        <w:t xml:space="preserve">(3) </w:t>
      </w:r>
      <w:r w:rsidR="00650809">
        <w:rPr>
          <w:rFonts w:ascii="Times New Roman" w:hAnsi="Times New Roman"/>
          <w:sz w:val="24"/>
          <w:szCs w:val="24"/>
        </w:rPr>
        <w:t>TAR</w:t>
      </w:r>
      <w:r w:rsidRPr="00F87C61">
        <w:rPr>
          <w:rFonts w:ascii="Times New Roman" w:hAnsi="Times New Roman"/>
          <w:sz w:val="24"/>
          <w:szCs w:val="24"/>
        </w:rPr>
        <w:t xml:space="preserve"> Special Warfare (1137) – Officers desiring opportunities in Naval Special Warfare</w:t>
      </w:r>
      <w:r w:rsidR="00137458">
        <w:rPr>
          <w:rFonts w:ascii="Times New Roman" w:hAnsi="Times New Roman"/>
          <w:sz w:val="24"/>
          <w:szCs w:val="24"/>
        </w:rPr>
        <w:t xml:space="preserve"> (NSW)</w:t>
      </w:r>
      <w:r w:rsidRPr="00F87C61">
        <w:rPr>
          <w:rFonts w:ascii="Times New Roman" w:hAnsi="Times New Roman"/>
          <w:sz w:val="24"/>
          <w:szCs w:val="24"/>
        </w:rPr>
        <w:t xml:space="preserve"> must pass all physical and mental screening tests listed in MILPERSMAN 1210-220 related to NSW, specifically passing a Physical Screening Test (PST) IAW MILPERSMAN 1220-100, Exhibit 1. </w:t>
      </w:r>
      <w:r w:rsidR="00A927BD" w:rsidRPr="00F87C61">
        <w:rPr>
          <w:rFonts w:ascii="Times New Roman" w:hAnsi="Times New Roman"/>
          <w:sz w:val="24"/>
          <w:szCs w:val="24"/>
        </w:rPr>
        <w:t xml:space="preserve"> </w:t>
      </w:r>
      <w:r w:rsidRPr="00F87C61">
        <w:rPr>
          <w:rFonts w:ascii="Times New Roman" w:hAnsi="Times New Roman"/>
          <w:sz w:val="24"/>
          <w:szCs w:val="24"/>
        </w:rPr>
        <w:t xml:space="preserve">Applicant’s current physical shall </w:t>
      </w:r>
      <w:r w:rsidR="00E10861" w:rsidRPr="00F87C61">
        <w:rPr>
          <w:rFonts w:ascii="Times New Roman" w:hAnsi="Times New Roman"/>
          <w:sz w:val="24"/>
          <w:szCs w:val="24"/>
        </w:rPr>
        <w:t>be stamped “PQ for diving duty”</w:t>
      </w:r>
      <w:r w:rsidRPr="00F87C61">
        <w:rPr>
          <w:rFonts w:ascii="Times New Roman" w:hAnsi="Times New Roman"/>
          <w:sz w:val="24"/>
          <w:szCs w:val="24"/>
        </w:rPr>
        <w:t xml:space="preserve">. </w:t>
      </w:r>
    </w:p>
    <w:p w14:paraId="5E715347" w14:textId="77777777" w:rsidR="00142833" w:rsidRPr="00F87C61" w:rsidRDefault="00142833" w:rsidP="00246FD1">
      <w:pPr>
        <w:pStyle w:val="PlainText"/>
        <w:ind w:right="29"/>
        <w:rPr>
          <w:rFonts w:ascii="Times New Roman" w:hAnsi="Times New Roman"/>
          <w:sz w:val="24"/>
          <w:szCs w:val="24"/>
        </w:rPr>
      </w:pPr>
    </w:p>
    <w:p w14:paraId="3C94B544" w14:textId="561901FE" w:rsidR="00142833" w:rsidRPr="00F87C61" w:rsidRDefault="00142833" w:rsidP="00246FD1">
      <w:pPr>
        <w:pStyle w:val="PlainText"/>
        <w:ind w:right="29" w:firstLine="720"/>
        <w:rPr>
          <w:rFonts w:ascii="Times New Roman" w:hAnsi="Times New Roman"/>
          <w:sz w:val="24"/>
          <w:szCs w:val="24"/>
        </w:rPr>
      </w:pPr>
      <w:r w:rsidRPr="00F87C61">
        <w:rPr>
          <w:rFonts w:ascii="Times New Roman" w:hAnsi="Times New Roman"/>
          <w:sz w:val="24"/>
          <w:szCs w:val="24"/>
        </w:rPr>
        <w:t xml:space="preserve">(4) </w:t>
      </w:r>
      <w:r w:rsidR="00650809">
        <w:rPr>
          <w:rFonts w:ascii="Times New Roman" w:hAnsi="Times New Roman"/>
          <w:sz w:val="24"/>
          <w:szCs w:val="24"/>
        </w:rPr>
        <w:t>TAR</w:t>
      </w:r>
      <w:r w:rsidRPr="00F87C61">
        <w:rPr>
          <w:rFonts w:ascii="Times New Roman" w:hAnsi="Times New Roman"/>
          <w:sz w:val="24"/>
          <w:szCs w:val="24"/>
        </w:rPr>
        <w:t xml:space="preserve"> Human Resources (1207), </w:t>
      </w:r>
      <w:r w:rsidR="00A640F4">
        <w:rPr>
          <w:rFonts w:ascii="Times New Roman" w:hAnsi="Times New Roman"/>
          <w:sz w:val="24"/>
          <w:szCs w:val="24"/>
        </w:rPr>
        <w:t xml:space="preserve">Permanent Professional Recruiter (1287), </w:t>
      </w:r>
      <w:r w:rsidRPr="00F87C61">
        <w:rPr>
          <w:rFonts w:ascii="Times New Roman" w:hAnsi="Times New Roman"/>
          <w:sz w:val="24"/>
          <w:szCs w:val="24"/>
        </w:rPr>
        <w:t xml:space="preserve">Aerospace Maintenance </w:t>
      </w:r>
      <w:r w:rsidR="00E10861" w:rsidRPr="00F87C61">
        <w:rPr>
          <w:rFonts w:ascii="Times New Roman" w:hAnsi="Times New Roman"/>
          <w:sz w:val="24"/>
          <w:szCs w:val="24"/>
        </w:rPr>
        <w:t xml:space="preserve">Duty Officer (1527), </w:t>
      </w:r>
      <w:r w:rsidRPr="00F87C61">
        <w:rPr>
          <w:rFonts w:ascii="Times New Roman" w:hAnsi="Times New Roman"/>
          <w:sz w:val="24"/>
          <w:szCs w:val="24"/>
        </w:rPr>
        <w:t xml:space="preserve">and Supply Corps (3107) </w:t>
      </w:r>
      <w:r w:rsidR="00C8715B" w:rsidRPr="00F87C61">
        <w:rPr>
          <w:rFonts w:ascii="Times New Roman" w:hAnsi="Times New Roman"/>
          <w:sz w:val="24"/>
          <w:szCs w:val="24"/>
        </w:rPr>
        <w:t>–</w:t>
      </w:r>
      <w:r w:rsidRPr="00F87C61">
        <w:rPr>
          <w:rFonts w:ascii="Times New Roman" w:hAnsi="Times New Roman"/>
          <w:sz w:val="24"/>
          <w:szCs w:val="24"/>
        </w:rPr>
        <w:t xml:space="preserve"> All applicants must be cleared </w:t>
      </w:r>
      <w:r w:rsidR="003661A1" w:rsidRPr="00F87C61">
        <w:rPr>
          <w:rFonts w:ascii="Times New Roman" w:hAnsi="Times New Roman"/>
          <w:sz w:val="24"/>
          <w:szCs w:val="24"/>
        </w:rPr>
        <w:t>(</w:t>
      </w:r>
      <w:r w:rsidRPr="00F87C61">
        <w:rPr>
          <w:rFonts w:ascii="Times New Roman" w:hAnsi="Times New Roman"/>
          <w:sz w:val="24"/>
          <w:szCs w:val="24"/>
        </w:rPr>
        <w:t>medical and dental</w:t>
      </w:r>
      <w:r w:rsidR="003661A1" w:rsidRPr="00F87C61">
        <w:rPr>
          <w:rFonts w:ascii="Times New Roman" w:hAnsi="Times New Roman"/>
          <w:sz w:val="24"/>
          <w:szCs w:val="24"/>
        </w:rPr>
        <w:t>)</w:t>
      </w:r>
      <w:r w:rsidRPr="00F87C61">
        <w:rPr>
          <w:rFonts w:ascii="Times New Roman" w:hAnsi="Times New Roman"/>
          <w:sz w:val="24"/>
          <w:szCs w:val="24"/>
        </w:rPr>
        <w:t xml:space="preserve"> for an </w:t>
      </w:r>
      <w:r w:rsidR="00C04857" w:rsidRPr="00F87C61">
        <w:rPr>
          <w:rFonts w:ascii="Times New Roman" w:hAnsi="Times New Roman"/>
          <w:sz w:val="24"/>
          <w:szCs w:val="24"/>
        </w:rPr>
        <w:t>active-duty</w:t>
      </w:r>
      <w:r w:rsidRPr="00F87C61">
        <w:rPr>
          <w:rFonts w:ascii="Times New Roman" w:hAnsi="Times New Roman"/>
          <w:sz w:val="24"/>
          <w:szCs w:val="24"/>
        </w:rPr>
        <w:t xml:space="preserve"> assignment. </w:t>
      </w:r>
    </w:p>
    <w:p w14:paraId="2FFACFD0" w14:textId="77777777" w:rsidR="00142833" w:rsidRPr="00F87C61" w:rsidRDefault="00142833" w:rsidP="00246FD1">
      <w:pPr>
        <w:pStyle w:val="PlainText"/>
        <w:ind w:right="29"/>
        <w:rPr>
          <w:rFonts w:ascii="Times New Roman" w:hAnsi="Times New Roman"/>
          <w:sz w:val="24"/>
          <w:szCs w:val="24"/>
        </w:rPr>
      </w:pPr>
    </w:p>
    <w:p w14:paraId="44033DCC" w14:textId="190944EB" w:rsidR="00142833" w:rsidRPr="00F87C61" w:rsidRDefault="00DC7ECC" w:rsidP="00246FD1">
      <w:pPr>
        <w:pStyle w:val="PlainText"/>
        <w:ind w:right="29" w:firstLine="360"/>
        <w:rPr>
          <w:rFonts w:ascii="Times New Roman" w:hAnsi="Times New Roman"/>
          <w:sz w:val="24"/>
          <w:szCs w:val="24"/>
        </w:rPr>
      </w:pPr>
      <w:r>
        <w:rPr>
          <w:rFonts w:ascii="Times New Roman" w:hAnsi="Times New Roman"/>
          <w:sz w:val="24"/>
          <w:szCs w:val="24"/>
        </w:rPr>
        <w:t>j</w:t>
      </w:r>
      <w:r w:rsidR="00142833" w:rsidRPr="0011328B">
        <w:rPr>
          <w:rFonts w:ascii="Times New Roman" w:hAnsi="Times New Roman"/>
          <w:sz w:val="24"/>
          <w:szCs w:val="24"/>
        </w:rPr>
        <w:t xml:space="preserve">. </w:t>
      </w:r>
      <w:r w:rsidR="00A927BD" w:rsidRPr="0011328B">
        <w:rPr>
          <w:rFonts w:ascii="Times New Roman" w:hAnsi="Times New Roman"/>
          <w:sz w:val="24"/>
          <w:szCs w:val="24"/>
        </w:rPr>
        <w:t xml:space="preserve"> </w:t>
      </w:r>
      <w:r w:rsidR="00142833" w:rsidRPr="00302182">
        <w:rPr>
          <w:rFonts w:ascii="Times New Roman" w:hAnsi="Times New Roman"/>
          <w:sz w:val="24"/>
          <w:szCs w:val="24"/>
        </w:rPr>
        <w:t xml:space="preserve">Applicants </w:t>
      </w:r>
      <w:r w:rsidR="00B764B2" w:rsidRPr="00F15955">
        <w:rPr>
          <w:rFonts w:ascii="Times New Roman" w:hAnsi="Times New Roman"/>
          <w:sz w:val="24"/>
          <w:szCs w:val="24"/>
        </w:rPr>
        <w:t xml:space="preserve">in a limited duty (LIMDU) status </w:t>
      </w:r>
      <w:r w:rsidR="00142833" w:rsidRPr="0011328B">
        <w:rPr>
          <w:rFonts w:ascii="Times New Roman" w:hAnsi="Times New Roman"/>
          <w:sz w:val="24"/>
          <w:szCs w:val="24"/>
        </w:rPr>
        <w:t xml:space="preserve">with current or pending medical situations that preclude immediate detailing into an </w:t>
      </w:r>
      <w:r w:rsidR="00C04857" w:rsidRPr="0011328B">
        <w:rPr>
          <w:rFonts w:ascii="Times New Roman" w:hAnsi="Times New Roman"/>
          <w:sz w:val="24"/>
          <w:szCs w:val="24"/>
        </w:rPr>
        <w:t>active-duty</w:t>
      </w:r>
      <w:r w:rsidR="00142833" w:rsidRPr="0011328B">
        <w:rPr>
          <w:rFonts w:ascii="Times New Roman" w:hAnsi="Times New Roman"/>
          <w:sz w:val="24"/>
          <w:szCs w:val="24"/>
        </w:rPr>
        <w:t xml:space="preserve"> assignment within their selected </w:t>
      </w:r>
      <w:r w:rsidR="00650809">
        <w:rPr>
          <w:rFonts w:ascii="Times New Roman" w:hAnsi="Times New Roman"/>
          <w:sz w:val="24"/>
          <w:szCs w:val="24"/>
        </w:rPr>
        <w:t>TAR</w:t>
      </w:r>
      <w:r w:rsidR="00142833" w:rsidRPr="0011328B">
        <w:rPr>
          <w:rFonts w:ascii="Times New Roman" w:hAnsi="Times New Roman"/>
          <w:sz w:val="24"/>
          <w:szCs w:val="24"/>
        </w:rPr>
        <w:t xml:space="preserve"> community are not eligible to apply to the </w:t>
      </w:r>
      <w:r w:rsidR="00650809">
        <w:rPr>
          <w:rFonts w:ascii="Times New Roman" w:hAnsi="Times New Roman"/>
          <w:sz w:val="24"/>
          <w:szCs w:val="24"/>
        </w:rPr>
        <w:t>TAR</w:t>
      </w:r>
      <w:r w:rsidR="00142833" w:rsidRPr="0011328B">
        <w:rPr>
          <w:rFonts w:ascii="Times New Roman" w:hAnsi="Times New Roman"/>
          <w:sz w:val="24"/>
          <w:szCs w:val="24"/>
        </w:rPr>
        <w:t xml:space="preserve"> program until the issue has been resolved and the member has be</w:t>
      </w:r>
      <w:r w:rsidR="00142833" w:rsidRPr="00302182">
        <w:rPr>
          <w:rFonts w:ascii="Times New Roman" w:hAnsi="Times New Roman"/>
          <w:sz w:val="24"/>
          <w:szCs w:val="24"/>
        </w:rPr>
        <w:t>en returned to a “</w:t>
      </w:r>
      <w:r w:rsidR="00142833" w:rsidRPr="0011328B">
        <w:rPr>
          <w:rFonts w:ascii="Times New Roman" w:hAnsi="Times New Roman"/>
          <w:sz w:val="24"/>
          <w:szCs w:val="24"/>
        </w:rPr>
        <w:t>Fit for Full Duty</w:t>
      </w:r>
      <w:r w:rsidR="00D54AFE">
        <w:rPr>
          <w:rFonts w:ascii="Times New Roman" w:hAnsi="Times New Roman"/>
          <w:sz w:val="24"/>
          <w:szCs w:val="24"/>
        </w:rPr>
        <w:t>” or “</w:t>
      </w:r>
      <w:r w:rsidR="00B764B2" w:rsidRPr="00F15955">
        <w:rPr>
          <w:rFonts w:ascii="Times New Roman" w:hAnsi="Times New Roman"/>
          <w:sz w:val="24"/>
          <w:szCs w:val="24"/>
        </w:rPr>
        <w:t>Fully Medically Ready</w:t>
      </w:r>
      <w:r w:rsidR="00142833" w:rsidRPr="0011328B">
        <w:rPr>
          <w:rFonts w:ascii="Times New Roman" w:hAnsi="Times New Roman"/>
          <w:sz w:val="24"/>
          <w:szCs w:val="24"/>
        </w:rPr>
        <w:t>” status.</w:t>
      </w:r>
      <w:r w:rsidR="00B764B2">
        <w:rPr>
          <w:rFonts w:ascii="Times New Roman" w:hAnsi="Times New Roman"/>
          <w:sz w:val="24"/>
          <w:szCs w:val="24"/>
        </w:rPr>
        <w:t xml:space="preserve">  Those </w:t>
      </w:r>
      <w:r w:rsidR="0011328B">
        <w:rPr>
          <w:rFonts w:ascii="Times New Roman" w:hAnsi="Times New Roman"/>
          <w:sz w:val="24"/>
          <w:szCs w:val="24"/>
        </w:rPr>
        <w:t>with temporary conditions will be reviewed on a case-by-case basis.</w:t>
      </w:r>
      <w:r w:rsidR="00142833" w:rsidRPr="00F87C61">
        <w:rPr>
          <w:rFonts w:ascii="Times New Roman" w:hAnsi="Times New Roman"/>
          <w:sz w:val="24"/>
          <w:szCs w:val="24"/>
        </w:rPr>
        <w:t xml:space="preserve"> </w:t>
      </w:r>
    </w:p>
    <w:p w14:paraId="4B668FC7" w14:textId="77777777" w:rsidR="00142833" w:rsidRPr="00F87C61" w:rsidRDefault="00142833" w:rsidP="00246FD1">
      <w:pPr>
        <w:pStyle w:val="PlainText"/>
        <w:ind w:right="29" w:firstLine="360"/>
        <w:rPr>
          <w:rFonts w:ascii="Times New Roman" w:hAnsi="Times New Roman"/>
          <w:sz w:val="24"/>
          <w:szCs w:val="24"/>
        </w:rPr>
      </w:pPr>
    </w:p>
    <w:p w14:paraId="38A6A8E0" w14:textId="209722FF" w:rsidR="00142833" w:rsidRPr="00F87C61" w:rsidRDefault="00DC7ECC" w:rsidP="00246FD1">
      <w:pPr>
        <w:pStyle w:val="PlainText"/>
        <w:ind w:right="29" w:firstLine="360"/>
        <w:rPr>
          <w:rFonts w:ascii="Times New Roman" w:hAnsi="Times New Roman"/>
          <w:sz w:val="24"/>
          <w:szCs w:val="24"/>
        </w:rPr>
      </w:pPr>
      <w:r>
        <w:rPr>
          <w:rFonts w:ascii="Times New Roman" w:hAnsi="Times New Roman"/>
          <w:sz w:val="24"/>
          <w:szCs w:val="24"/>
        </w:rPr>
        <w:lastRenderedPageBreak/>
        <w:t>k</w:t>
      </w:r>
      <w:r w:rsidR="00142833" w:rsidRPr="00F87C61">
        <w:rPr>
          <w:rFonts w:ascii="Times New Roman" w:hAnsi="Times New Roman"/>
          <w:sz w:val="24"/>
          <w:szCs w:val="24"/>
        </w:rPr>
        <w:t xml:space="preserve">. </w:t>
      </w:r>
      <w:r w:rsidR="00A927BD" w:rsidRPr="00F87C61">
        <w:rPr>
          <w:rFonts w:ascii="Times New Roman" w:hAnsi="Times New Roman"/>
          <w:sz w:val="24"/>
          <w:szCs w:val="24"/>
        </w:rPr>
        <w:t xml:space="preserve"> </w:t>
      </w:r>
      <w:r w:rsidR="00142833" w:rsidRPr="00F87C61">
        <w:rPr>
          <w:rFonts w:ascii="Times New Roman" w:hAnsi="Times New Roman"/>
          <w:sz w:val="24"/>
          <w:szCs w:val="24"/>
        </w:rPr>
        <w:t xml:space="preserve">Applicants who are selected for the </w:t>
      </w:r>
      <w:r w:rsidR="00650809">
        <w:rPr>
          <w:rFonts w:ascii="Times New Roman" w:hAnsi="Times New Roman"/>
          <w:sz w:val="24"/>
          <w:szCs w:val="24"/>
        </w:rPr>
        <w:t>TAR</w:t>
      </w:r>
      <w:r w:rsidR="00142833" w:rsidRPr="00F87C61">
        <w:rPr>
          <w:rFonts w:ascii="Times New Roman" w:hAnsi="Times New Roman"/>
          <w:sz w:val="24"/>
          <w:szCs w:val="24"/>
        </w:rPr>
        <w:t xml:space="preserve"> officer program and become unfit (medical or dental) for an </w:t>
      </w:r>
      <w:r w:rsidR="00C04857" w:rsidRPr="00F87C61">
        <w:rPr>
          <w:rFonts w:ascii="Times New Roman" w:hAnsi="Times New Roman"/>
          <w:sz w:val="24"/>
          <w:szCs w:val="24"/>
        </w:rPr>
        <w:t>active-duty</w:t>
      </w:r>
      <w:r w:rsidR="00142833" w:rsidRPr="00F87C61">
        <w:rPr>
          <w:rFonts w:ascii="Times New Roman" w:hAnsi="Times New Roman"/>
          <w:sz w:val="24"/>
          <w:szCs w:val="24"/>
        </w:rPr>
        <w:t xml:space="preserve"> assignment before being redesignated a</w:t>
      </w:r>
      <w:r w:rsidR="00137458">
        <w:rPr>
          <w:rFonts w:ascii="Times New Roman" w:hAnsi="Times New Roman"/>
          <w:sz w:val="24"/>
          <w:szCs w:val="24"/>
        </w:rPr>
        <w:t>s a</w:t>
      </w:r>
      <w:r w:rsidR="00142833" w:rsidRPr="00F87C61">
        <w:rPr>
          <w:rFonts w:ascii="Times New Roman" w:hAnsi="Times New Roman"/>
          <w:sz w:val="24"/>
          <w:szCs w:val="24"/>
        </w:rPr>
        <w:t xml:space="preserve"> </w:t>
      </w:r>
      <w:r w:rsidR="00650809">
        <w:rPr>
          <w:rFonts w:ascii="Times New Roman" w:hAnsi="Times New Roman"/>
          <w:sz w:val="24"/>
          <w:szCs w:val="24"/>
        </w:rPr>
        <w:t>TAR</w:t>
      </w:r>
      <w:r w:rsidR="00142833" w:rsidRPr="00F87C61">
        <w:rPr>
          <w:rFonts w:ascii="Times New Roman" w:hAnsi="Times New Roman"/>
          <w:sz w:val="24"/>
          <w:szCs w:val="24"/>
        </w:rPr>
        <w:t xml:space="preserve"> officer will be removed from the select list. </w:t>
      </w:r>
      <w:r w:rsidR="00A927BD" w:rsidRPr="00F87C61">
        <w:rPr>
          <w:rFonts w:ascii="Times New Roman" w:hAnsi="Times New Roman"/>
          <w:sz w:val="24"/>
          <w:szCs w:val="24"/>
        </w:rPr>
        <w:t xml:space="preserve"> </w:t>
      </w:r>
      <w:r w:rsidR="00142833" w:rsidRPr="00F87C61">
        <w:rPr>
          <w:rFonts w:ascii="Times New Roman" w:hAnsi="Times New Roman"/>
          <w:sz w:val="24"/>
          <w:szCs w:val="24"/>
        </w:rPr>
        <w:t xml:space="preserve">The </w:t>
      </w:r>
      <w:r w:rsidR="00016915" w:rsidRPr="00F87C61">
        <w:rPr>
          <w:rFonts w:ascii="Times New Roman" w:hAnsi="Times New Roman"/>
          <w:sz w:val="24"/>
          <w:szCs w:val="24"/>
        </w:rPr>
        <w:t>applicant</w:t>
      </w:r>
      <w:r w:rsidR="00142833" w:rsidRPr="00F87C61">
        <w:rPr>
          <w:rFonts w:ascii="Times New Roman" w:hAnsi="Times New Roman"/>
          <w:sz w:val="24"/>
          <w:szCs w:val="24"/>
        </w:rPr>
        <w:t xml:space="preserve"> may re-apply to the </w:t>
      </w:r>
      <w:r w:rsidR="00650809">
        <w:rPr>
          <w:rFonts w:ascii="Times New Roman" w:hAnsi="Times New Roman"/>
          <w:sz w:val="24"/>
          <w:szCs w:val="24"/>
        </w:rPr>
        <w:t>TAR</w:t>
      </w:r>
      <w:r w:rsidR="00142833" w:rsidRPr="00F87C61">
        <w:rPr>
          <w:rFonts w:ascii="Times New Roman" w:hAnsi="Times New Roman"/>
          <w:sz w:val="24"/>
          <w:szCs w:val="24"/>
        </w:rPr>
        <w:t xml:space="preserve"> officer program at a later </w:t>
      </w:r>
      <w:r w:rsidR="00650809">
        <w:rPr>
          <w:rFonts w:ascii="Times New Roman" w:hAnsi="Times New Roman"/>
          <w:sz w:val="24"/>
          <w:szCs w:val="24"/>
        </w:rPr>
        <w:t>TAR</w:t>
      </w:r>
      <w:r w:rsidR="00142833" w:rsidRPr="00F87C61">
        <w:rPr>
          <w:rFonts w:ascii="Times New Roman" w:hAnsi="Times New Roman"/>
          <w:sz w:val="24"/>
          <w:szCs w:val="24"/>
        </w:rPr>
        <w:t xml:space="preserve"> Transfer/Redesignation Board once returned to a “Fit for Full Duty” status. </w:t>
      </w:r>
    </w:p>
    <w:p w14:paraId="6CA95C35" w14:textId="77777777" w:rsidR="00142833" w:rsidRPr="00F87C61" w:rsidRDefault="00142833" w:rsidP="00246FD1">
      <w:pPr>
        <w:pStyle w:val="PlainText"/>
        <w:ind w:right="29" w:firstLine="360"/>
        <w:rPr>
          <w:rFonts w:ascii="Times New Roman" w:hAnsi="Times New Roman"/>
          <w:sz w:val="24"/>
          <w:szCs w:val="24"/>
        </w:rPr>
      </w:pPr>
    </w:p>
    <w:p w14:paraId="29CAA336" w14:textId="4A93E534" w:rsidR="00142833" w:rsidRDefault="00DC7ECC" w:rsidP="00246FD1">
      <w:pPr>
        <w:pStyle w:val="PlainText"/>
        <w:ind w:right="29" w:firstLine="360"/>
        <w:rPr>
          <w:rFonts w:ascii="Times New Roman" w:hAnsi="Times New Roman"/>
          <w:sz w:val="24"/>
          <w:szCs w:val="24"/>
        </w:rPr>
      </w:pPr>
      <w:r>
        <w:rPr>
          <w:rFonts w:ascii="Times New Roman" w:hAnsi="Times New Roman"/>
          <w:sz w:val="24"/>
          <w:szCs w:val="24"/>
        </w:rPr>
        <w:t>l</w:t>
      </w:r>
      <w:r w:rsidR="00142833" w:rsidRPr="00F87C61">
        <w:rPr>
          <w:rFonts w:ascii="Times New Roman" w:hAnsi="Times New Roman"/>
          <w:sz w:val="24"/>
          <w:szCs w:val="24"/>
        </w:rPr>
        <w:t xml:space="preserve">. </w:t>
      </w:r>
      <w:r w:rsidR="00A927BD" w:rsidRPr="00F87C61">
        <w:rPr>
          <w:rFonts w:ascii="Times New Roman" w:hAnsi="Times New Roman"/>
          <w:sz w:val="24"/>
          <w:szCs w:val="24"/>
        </w:rPr>
        <w:t xml:space="preserve"> </w:t>
      </w:r>
      <w:r w:rsidR="00142833" w:rsidRPr="00F87C61">
        <w:rPr>
          <w:rFonts w:ascii="Times New Roman" w:hAnsi="Times New Roman"/>
          <w:sz w:val="24"/>
          <w:szCs w:val="24"/>
        </w:rPr>
        <w:t>AC</w:t>
      </w:r>
      <w:r w:rsidR="00556238">
        <w:rPr>
          <w:rFonts w:ascii="Times New Roman" w:hAnsi="Times New Roman"/>
          <w:sz w:val="24"/>
          <w:szCs w:val="24"/>
        </w:rPr>
        <w:t xml:space="preserve">, </w:t>
      </w:r>
      <w:r w:rsidR="00650809">
        <w:rPr>
          <w:rFonts w:ascii="Times New Roman" w:hAnsi="Times New Roman"/>
          <w:sz w:val="24"/>
          <w:szCs w:val="24"/>
        </w:rPr>
        <w:t>TAR</w:t>
      </w:r>
      <w:r w:rsidR="00D71E3A">
        <w:rPr>
          <w:rFonts w:ascii="Times New Roman" w:hAnsi="Times New Roman"/>
          <w:sz w:val="24"/>
          <w:szCs w:val="24"/>
        </w:rPr>
        <w:t>,</w:t>
      </w:r>
      <w:r w:rsidR="00C8715B">
        <w:rPr>
          <w:rFonts w:ascii="Times New Roman" w:hAnsi="Times New Roman"/>
          <w:sz w:val="24"/>
          <w:szCs w:val="24"/>
        </w:rPr>
        <w:t xml:space="preserve"> </w:t>
      </w:r>
      <w:r w:rsidR="00556238">
        <w:rPr>
          <w:rFonts w:ascii="Times New Roman" w:hAnsi="Times New Roman"/>
          <w:sz w:val="24"/>
          <w:szCs w:val="24"/>
        </w:rPr>
        <w:t xml:space="preserve">and SELRES </w:t>
      </w:r>
      <w:r w:rsidR="00D71E3A">
        <w:rPr>
          <w:rFonts w:ascii="Times New Roman" w:hAnsi="Times New Roman"/>
          <w:sz w:val="24"/>
          <w:szCs w:val="24"/>
        </w:rPr>
        <w:t xml:space="preserve">applicants </w:t>
      </w:r>
      <w:r w:rsidR="00556238">
        <w:rPr>
          <w:rFonts w:ascii="Times New Roman" w:hAnsi="Times New Roman"/>
          <w:sz w:val="24"/>
          <w:szCs w:val="24"/>
        </w:rPr>
        <w:t xml:space="preserve">on Active Duty </w:t>
      </w:r>
      <w:r w:rsidR="00142833" w:rsidRPr="00F87C61">
        <w:rPr>
          <w:rFonts w:ascii="Times New Roman" w:hAnsi="Times New Roman"/>
          <w:sz w:val="24"/>
          <w:szCs w:val="24"/>
        </w:rPr>
        <w:t>must have a PRD or Release from Acti</w:t>
      </w:r>
      <w:r w:rsidR="00D71A57">
        <w:rPr>
          <w:rFonts w:ascii="Times New Roman" w:hAnsi="Times New Roman"/>
          <w:sz w:val="24"/>
          <w:szCs w:val="24"/>
        </w:rPr>
        <w:t xml:space="preserve">ve Duty (RAD) date within 18 months of the board convening date </w:t>
      </w:r>
      <w:r w:rsidR="003661A1" w:rsidRPr="00F87C61">
        <w:rPr>
          <w:rFonts w:ascii="Times New Roman" w:hAnsi="Times New Roman"/>
          <w:sz w:val="24"/>
          <w:szCs w:val="24"/>
        </w:rPr>
        <w:t xml:space="preserve">to apply for </w:t>
      </w:r>
      <w:r w:rsidR="0022362C" w:rsidRPr="00F87C61">
        <w:rPr>
          <w:rFonts w:ascii="Times New Roman" w:hAnsi="Times New Roman"/>
          <w:sz w:val="24"/>
          <w:szCs w:val="24"/>
        </w:rPr>
        <w:t xml:space="preserve">1127, 1147, </w:t>
      </w:r>
      <w:r w:rsidR="00142833" w:rsidRPr="00F87C61">
        <w:rPr>
          <w:rFonts w:ascii="Times New Roman" w:hAnsi="Times New Roman"/>
          <w:sz w:val="24"/>
          <w:szCs w:val="24"/>
        </w:rPr>
        <w:t xml:space="preserve">1207, </w:t>
      </w:r>
      <w:r w:rsidR="00CB283B">
        <w:rPr>
          <w:rFonts w:ascii="Times New Roman" w:hAnsi="Times New Roman"/>
          <w:sz w:val="24"/>
          <w:szCs w:val="24"/>
        </w:rPr>
        <w:t>1287</w:t>
      </w:r>
      <w:r w:rsidR="00B35829">
        <w:rPr>
          <w:rFonts w:ascii="Times New Roman" w:hAnsi="Times New Roman"/>
          <w:sz w:val="24"/>
          <w:szCs w:val="24"/>
        </w:rPr>
        <w:t xml:space="preserve"> (pending designator approval)</w:t>
      </w:r>
      <w:r w:rsidR="00CB283B">
        <w:rPr>
          <w:rFonts w:ascii="Times New Roman" w:hAnsi="Times New Roman"/>
          <w:sz w:val="24"/>
          <w:szCs w:val="24"/>
        </w:rPr>
        <w:t xml:space="preserve">, </w:t>
      </w:r>
      <w:r w:rsidR="00142833" w:rsidRPr="00F87C61">
        <w:rPr>
          <w:rFonts w:ascii="Times New Roman" w:hAnsi="Times New Roman"/>
          <w:sz w:val="24"/>
          <w:szCs w:val="24"/>
        </w:rPr>
        <w:t xml:space="preserve">13X7, 1527, or 3107. </w:t>
      </w:r>
      <w:r w:rsidR="00A927BD" w:rsidRPr="00F87C61">
        <w:rPr>
          <w:rFonts w:ascii="Times New Roman" w:hAnsi="Times New Roman"/>
          <w:sz w:val="24"/>
          <w:szCs w:val="24"/>
        </w:rPr>
        <w:t xml:space="preserve"> </w:t>
      </w:r>
      <w:r w:rsidR="00B440C9">
        <w:rPr>
          <w:rFonts w:ascii="Times New Roman" w:hAnsi="Times New Roman"/>
          <w:sz w:val="24"/>
          <w:szCs w:val="24"/>
        </w:rPr>
        <w:t>AC 1110 and 1130 applicants</w:t>
      </w:r>
      <w:r w:rsidR="00142833" w:rsidRPr="00F87C61">
        <w:rPr>
          <w:rFonts w:ascii="Times New Roman" w:hAnsi="Times New Roman"/>
          <w:sz w:val="24"/>
          <w:szCs w:val="24"/>
        </w:rPr>
        <w:t xml:space="preserve"> may apply for 1117 or 1137, regardless of PRD, if currently serving in an operational tour (i.e., Type I, II, or IV Sea</w:t>
      </w:r>
      <w:r w:rsidR="00137458">
        <w:rPr>
          <w:rFonts w:ascii="Times New Roman" w:hAnsi="Times New Roman"/>
          <w:sz w:val="24"/>
          <w:szCs w:val="24"/>
        </w:rPr>
        <w:t xml:space="preserve"> </w:t>
      </w:r>
      <w:r w:rsidR="00142833" w:rsidRPr="00F87C61">
        <w:rPr>
          <w:rFonts w:ascii="Times New Roman" w:hAnsi="Times New Roman"/>
          <w:sz w:val="24"/>
          <w:szCs w:val="24"/>
        </w:rPr>
        <w:t xml:space="preserve">Duty), as those operational tours are part of the 1117 and 1137 career paths. </w:t>
      </w:r>
      <w:r w:rsidR="00070869" w:rsidRPr="00F87C61">
        <w:rPr>
          <w:rFonts w:ascii="Times New Roman" w:hAnsi="Times New Roman"/>
          <w:sz w:val="24"/>
          <w:szCs w:val="24"/>
        </w:rPr>
        <w:t xml:space="preserve"> </w:t>
      </w:r>
    </w:p>
    <w:p w14:paraId="12FE5526" w14:textId="77777777" w:rsidR="00556238" w:rsidRPr="00F87C61" w:rsidRDefault="00556238" w:rsidP="00246FD1">
      <w:pPr>
        <w:pStyle w:val="PlainText"/>
        <w:ind w:right="29" w:firstLine="360"/>
        <w:rPr>
          <w:rFonts w:ascii="Times New Roman" w:hAnsi="Times New Roman"/>
          <w:sz w:val="24"/>
          <w:szCs w:val="24"/>
        </w:rPr>
      </w:pPr>
    </w:p>
    <w:p w14:paraId="5DE416EC" w14:textId="5369F3D3" w:rsidR="00142833" w:rsidRPr="00F87C61" w:rsidRDefault="00DC7ECC" w:rsidP="00246FD1">
      <w:pPr>
        <w:pStyle w:val="PlainText"/>
        <w:ind w:right="29" w:firstLine="360"/>
        <w:rPr>
          <w:rFonts w:ascii="Times New Roman" w:hAnsi="Times New Roman"/>
          <w:sz w:val="24"/>
          <w:szCs w:val="24"/>
        </w:rPr>
      </w:pPr>
      <w:r w:rsidRPr="009F66EF">
        <w:rPr>
          <w:rFonts w:ascii="Times New Roman" w:hAnsi="Times New Roman"/>
          <w:sz w:val="24"/>
          <w:szCs w:val="24"/>
        </w:rPr>
        <w:t>m</w:t>
      </w:r>
      <w:r w:rsidR="00016915" w:rsidRPr="009F66EF">
        <w:rPr>
          <w:rFonts w:ascii="Times New Roman" w:hAnsi="Times New Roman"/>
          <w:sz w:val="24"/>
          <w:szCs w:val="24"/>
        </w:rPr>
        <w:t xml:space="preserve">. </w:t>
      </w:r>
      <w:r w:rsidR="00E32140" w:rsidRPr="009F66EF">
        <w:rPr>
          <w:rFonts w:ascii="Times New Roman" w:hAnsi="Times New Roman"/>
          <w:sz w:val="24"/>
          <w:szCs w:val="24"/>
        </w:rPr>
        <w:t xml:space="preserve"> </w:t>
      </w:r>
      <w:r w:rsidR="00142833" w:rsidRPr="009F66EF">
        <w:rPr>
          <w:rFonts w:ascii="Times New Roman" w:hAnsi="Times New Roman"/>
          <w:sz w:val="24"/>
          <w:szCs w:val="24"/>
        </w:rPr>
        <w:t xml:space="preserve">AC applicants with a pending or approved resignation may apply to the </w:t>
      </w:r>
      <w:r w:rsidR="00650809" w:rsidRPr="009F66EF">
        <w:rPr>
          <w:rFonts w:ascii="Times New Roman" w:hAnsi="Times New Roman"/>
          <w:sz w:val="24"/>
          <w:szCs w:val="24"/>
        </w:rPr>
        <w:t>TAR</w:t>
      </w:r>
      <w:r w:rsidR="00142833" w:rsidRPr="009F66EF">
        <w:rPr>
          <w:rFonts w:ascii="Times New Roman" w:hAnsi="Times New Roman"/>
          <w:sz w:val="24"/>
          <w:szCs w:val="24"/>
        </w:rPr>
        <w:t xml:space="preserve"> officer program. </w:t>
      </w:r>
      <w:r w:rsidR="00E32140" w:rsidRPr="009F66EF">
        <w:rPr>
          <w:rFonts w:ascii="Times New Roman" w:hAnsi="Times New Roman"/>
          <w:sz w:val="24"/>
          <w:szCs w:val="24"/>
        </w:rPr>
        <w:t xml:space="preserve"> </w:t>
      </w:r>
    </w:p>
    <w:p w14:paraId="12504071" w14:textId="77777777" w:rsidR="00142833" w:rsidRPr="00F87C61" w:rsidRDefault="00142833" w:rsidP="00246FD1">
      <w:pPr>
        <w:pStyle w:val="PlainText"/>
        <w:ind w:right="29"/>
        <w:rPr>
          <w:rFonts w:ascii="Times New Roman" w:hAnsi="Times New Roman"/>
          <w:sz w:val="24"/>
          <w:szCs w:val="24"/>
        </w:rPr>
      </w:pPr>
    </w:p>
    <w:p w14:paraId="2BC4E753" w14:textId="5FC4FF1B" w:rsidR="00142833" w:rsidRPr="00F87C61" w:rsidRDefault="00DC7ECC" w:rsidP="00246FD1">
      <w:pPr>
        <w:pStyle w:val="PlainText"/>
        <w:ind w:right="29" w:firstLine="360"/>
        <w:rPr>
          <w:rFonts w:ascii="Times New Roman" w:hAnsi="Times New Roman"/>
          <w:sz w:val="24"/>
          <w:szCs w:val="24"/>
        </w:rPr>
      </w:pPr>
      <w:r>
        <w:rPr>
          <w:rFonts w:ascii="Times New Roman" w:hAnsi="Times New Roman"/>
          <w:sz w:val="24"/>
          <w:szCs w:val="24"/>
        </w:rPr>
        <w:t>n</w:t>
      </w:r>
      <w:r w:rsidR="00142833" w:rsidRPr="00F87C61">
        <w:rPr>
          <w:rFonts w:ascii="Times New Roman" w:hAnsi="Times New Roman"/>
          <w:sz w:val="24"/>
          <w:szCs w:val="24"/>
        </w:rPr>
        <w:t xml:space="preserve">. </w:t>
      </w:r>
      <w:r w:rsidR="00E32140" w:rsidRPr="00F87C61">
        <w:rPr>
          <w:rFonts w:ascii="Times New Roman" w:hAnsi="Times New Roman"/>
          <w:sz w:val="24"/>
          <w:szCs w:val="24"/>
        </w:rPr>
        <w:t xml:space="preserve"> </w:t>
      </w:r>
      <w:r w:rsidR="00142833" w:rsidRPr="00F87C61">
        <w:rPr>
          <w:rFonts w:ascii="Times New Roman" w:hAnsi="Times New Roman"/>
          <w:sz w:val="24"/>
          <w:szCs w:val="24"/>
        </w:rPr>
        <w:t xml:space="preserve">Applications will not be accepted from officers in a “legal hold” status or currently being processed for administrative separation. </w:t>
      </w:r>
    </w:p>
    <w:p w14:paraId="3BEB1E70" w14:textId="77777777" w:rsidR="00142833" w:rsidRPr="00F87C61" w:rsidRDefault="00142833" w:rsidP="00246FD1">
      <w:pPr>
        <w:pStyle w:val="PlainText"/>
        <w:ind w:right="29"/>
        <w:rPr>
          <w:rFonts w:ascii="Times New Roman" w:hAnsi="Times New Roman"/>
          <w:sz w:val="24"/>
          <w:szCs w:val="24"/>
        </w:rPr>
      </w:pPr>
    </w:p>
    <w:p w14:paraId="736DE176" w14:textId="7C939F28" w:rsidR="00142833" w:rsidRDefault="00DC7ECC" w:rsidP="00246FD1">
      <w:pPr>
        <w:pStyle w:val="PlainText"/>
        <w:ind w:right="29" w:firstLine="360"/>
        <w:rPr>
          <w:rFonts w:ascii="Times New Roman" w:hAnsi="Times New Roman"/>
          <w:sz w:val="24"/>
          <w:szCs w:val="24"/>
        </w:rPr>
      </w:pPr>
      <w:r>
        <w:rPr>
          <w:rFonts w:ascii="Times New Roman" w:hAnsi="Times New Roman"/>
          <w:sz w:val="24"/>
          <w:szCs w:val="24"/>
        </w:rPr>
        <w:t>o</w:t>
      </w:r>
      <w:r w:rsidR="00633CF9">
        <w:rPr>
          <w:rFonts w:ascii="Times New Roman" w:hAnsi="Times New Roman"/>
          <w:sz w:val="24"/>
          <w:szCs w:val="24"/>
        </w:rPr>
        <w:t>.</w:t>
      </w:r>
      <w:r w:rsidR="00320101" w:rsidRPr="00F87C61">
        <w:rPr>
          <w:rFonts w:ascii="Times New Roman" w:hAnsi="Times New Roman"/>
          <w:sz w:val="24"/>
          <w:szCs w:val="24"/>
        </w:rPr>
        <w:t xml:space="preserve"> </w:t>
      </w:r>
      <w:r w:rsidR="00142833" w:rsidRPr="00F87C61">
        <w:rPr>
          <w:rFonts w:ascii="Times New Roman" w:hAnsi="Times New Roman"/>
          <w:sz w:val="24"/>
          <w:szCs w:val="24"/>
        </w:rPr>
        <w:t xml:space="preserve">The initial </w:t>
      </w:r>
      <w:r w:rsidR="00650809">
        <w:rPr>
          <w:rFonts w:ascii="Times New Roman" w:hAnsi="Times New Roman"/>
          <w:sz w:val="24"/>
          <w:szCs w:val="24"/>
        </w:rPr>
        <w:t>TAR</w:t>
      </w:r>
      <w:r w:rsidR="00142833" w:rsidRPr="00F87C61">
        <w:rPr>
          <w:rFonts w:ascii="Times New Roman" w:hAnsi="Times New Roman"/>
          <w:sz w:val="24"/>
          <w:szCs w:val="24"/>
        </w:rPr>
        <w:t xml:space="preserve"> MSR is </w:t>
      </w:r>
      <w:r w:rsidR="00B35829">
        <w:rPr>
          <w:rFonts w:ascii="Times New Roman" w:hAnsi="Times New Roman"/>
          <w:sz w:val="24"/>
          <w:szCs w:val="24"/>
        </w:rPr>
        <w:t>three</w:t>
      </w:r>
      <w:r w:rsidR="00B35829" w:rsidRPr="00F87C61">
        <w:rPr>
          <w:rFonts w:ascii="Times New Roman" w:hAnsi="Times New Roman"/>
          <w:sz w:val="24"/>
          <w:szCs w:val="24"/>
        </w:rPr>
        <w:t xml:space="preserve"> </w:t>
      </w:r>
      <w:r w:rsidR="00142833" w:rsidRPr="00F87C61">
        <w:rPr>
          <w:rFonts w:ascii="Times New Roman" w:hAnsi="Times New Roman"/>
          <w:sz w:val="24"/>
          <w:szCs w:val="24"/>
        </w:rPr>
        <w:t xml:space="preserve">years </w:t>
      </w:r>
      <w:r w:rsidR="002749F1">
        <w:rPr>
          <w:rFonts w:ascii="Times New Roman" w:hAnsi="Times New Roman"/>
          <w:sz w:val="24"/>
          <w:szCs w:val="24"/>
        </w:rPr>
        <w:t xml:space="preserve">as </w:t>
      </w:r>
      <w:proofErr w:type="gramStart"/>
      <w:r w:rsidR="002749F1">
        <w:rPr>
          <w:rFonts w:ascii="Times New Roman" w:hAnsi="Times New Roman"/>
          <w:sz w:val="24"/>
          <w:szCs w:val="24"/>
        </w:rPr>
        <w:t>an</w:t>
      </w:r>
      <w:proofErr w:type="gramEnd"/>
      <w:r w:rsidR="002749F1">
        <w:rPr>
          <w:rFonts w:ascii="Times New Roman" w:hAnsi="Times New Roman"/>
          <w:sz w:val="24"/>
          <w:szCs w:val="24"/>
        </w:rPr>
        <w:t xml:space="preserve"> </w:t>
      </w:r>
      <w:r w:rsidR="00650809">
        <w:rPr>
          <w:rFonts w:ascii="Times New Roman" w:hAnsi="Times New Roman"/>
          <w:sz w:val="24"/>
          <w:szCs w:val="24"/>
        </w:rPr>
        <w:t>TAR</w:t>
      </w:r>
      <w:r w:rsidR="002749F1">
        <w:rPr>
          <w:rFonts w:ascii="Times New Roman" w:hAnsi="Times New Roman"/>
          <w:sz w:val="24"/>
          <w:szCs w:val="24"/>
        </w:rPr>
        <w:t xml:space="preserve"> officer for Active Component</w:t>
      </w:r>
      <w:r w:rsidR="00142833" w:rsidRPr="00F87C61">
        <w:rPr>
          <w:rFonts w:ascii="Times New Roman" w:hAnsi="Times New Roman"/>
          <w:sz w:val="24"/>
          <w:szCs w:val="24"/>
        </w:rPr>
        <w:t xml:space="preserve"> </w:t>
      </w:r>
      <w:r w:rsidR="002749F1">
        <w:rPr>
          <w:rFonts w:ascii="Times New Roman" w:hAnsi="Times New Roman"/>
          <w:sz w:val="24"/>
          <w:szCs w:val="24"/>
        </w:rPr>
        <w:t>(</w:t>
      </w:r>
      <w:r w:rsidR="00142833" w:rsidRPr="00F87C61">
        <w:rPr>
          <w:rFonts w:ascii="Times New Roman" w:hAnsi="Times New Roman"/>
          <w:sz w:val="24"/>
          <w:szCs w:val="24"/>
        </w:rPr>
        <w:t>AC</w:t>
      </w:r>
      <w:r w:rsidR="002749F1">
        <w:rPr>
          <w:rFonts w:ascii="Times New Roman" w:hAnsi="Times New Roman"/>
          <w:sz w:val="24"/>
          <w:szCs w:val="24"/>
        </w:rPr>
        <w:t>)</w:t>
      </w:r>
      <w:r w:rsidR="00142833" w:rsidRPr="00F87C61">
        <w:rPr>
          <w:rFonts w:ascii="Times New Roman" w:hAnsi="Times New Roman"/>
          <w:sz w:val="24"/>
          <w:szCs w:val="24"/>
        </w:rPr>
        <w:t xml:space="preserve"> officers and three years for SELRES officers</w:t>
      </w:r>
      <w:r w:rsidR="003D2DB1">
        <w:rPr>
          <w:rFonts w:ascii="Times New Roman" w:hAnsi="Times New Roman"/>
          <w:sz w:val="24"/>
          <w:szCs w:val="24"/>
        </w:rPr>
        <w:t xml:space="preserve"> (MILPERSMAN 1001-020).  </w:t>
      </w:r>
      <w:r w:rsidR="00650809">
        <w:rPr>
          <w:rFonts w:ascii="Times New Roman" w:hAnsi="Times New Roman"/>
          <w:sz w:val="24"/>
          <w:szCs w:val="24"/>
        </w:rPr>
        <w:t>TAR</w:t>
      </w:r>
      <w:r w:rsidR="003D2DB1">
        <w:rPr>
          <w:rFonts w:ascii="Times New Roman" w:hAnsi="Times New Roman"/>
          <w:sz w:val="24"/>
          <w:szCs w:val="24"/>
        </w:rPr>
        <w:t xml:space="preserve"> aviation community selects refer to MILPERSMAN 1321-100 for additional MSR requirements.</w:t>
      </w:r>
    </w:p>
    <w:p w14:paraId="735391F0" w14:textId="2AB8A24D" w:rsidR="003D2DB1" w:rsidRDefault="003D2DB1" w:rsidP="00246FD1">
      <w:pPr>
        <w:pStyle w:val="PlainText"/>
        <w:ind w:right="29"/>
        <w:rPr>
          <w:rFonts w:ascii="Times New Roman" w:hAnsi="Times New Roman"/>
          <w:sz w:val="24"/>
          <w:szCs w:val="24"/>
        </w:rPr>
      </w:pPr>
    </w:p>
    <w:p w14:paraId="47F95157" w14:textId="417CAB70" w:rsidR="00DB24E4" w:rsidRPr="00F87C61" w:rsidRDefault="00DC7ECC" w:rsidP="00246FD1">
      <w:pPr>
        <w:pStyle w:val="PlainText"/>
        <w:ind w:right="29" w:firstLine="360"/>
        <w:rPr>
          <w:rFonts w:ascii="Times New Roman" w:hAnsi="Times New Roman"/>
          <w:sz w:val="24"/>
          <w:szCs w:val="24"/>
        </w:rPr>
      </w:pPr>
      <w:r>
        <w:rPr>
          <w:rFonts w:ascii="Times New Roman" w:hAnsi="Times New Roman"/>
          <w:sz w:val="24"/>
          <w:szCs w:val="24"/>
        </w:rPr>
        <w:t>p</w:t>
      </w:r>
      <w:r w:rsidR="003D2DB1">
        <w:rPr>
          <w:rFonts w:ascii="Times New Roman" w:hAnsi="Times New Roman"/>
          <w:sz w:val="24"/>
          <w:szCs w:val="24"/>
        </w:rPr>
        <w:t xml:space="preserve">.  </w:t>
      </w:r>
      <w:r w:rsidR="00DB24E4" w:rsidRPr="00DB24E4">
        <w:rPr>
          <w:rFonts w:ascii="Times New Roman" w:hAnsi="Times New Roman"/>
          <w:sz w:val="24"/>
          <w:szCs w:val="24"/>
        </w:rPr>
        <w:t xml:space="preserve">Applicants selected for </w:t>
      </w:r>
      <w:r w:rsidR="00650809">
        <w:rPr>
          <w:rFonts w:ascii="Times New Roman" w:hAnsi="Times New Roman"/>
          <w:sz w:val="24"/>
          <w:szCs w:val="24"/>
        </w:rPr>
        <w:t>TAR</w:t>
      </w:r>
      <w:r w:rsidR="00DB24E4" w:rsidRPr="00DB24E4">
        <w:rPr>
          <w:rFonts w:ascii="Times New Roman" w:hAnsi="Times New Roman"/>
          <w:sz w:val="24"/>
          <w:szCs w:val="24"/>
        </w:rPr>
        <w:t xml:space="preserve"> will redesignate in the same FY in which they were selected to the maximum extent practical. </w:t>
      </w:r>
      <w:r w:rsidR="0011328B">
        <w:rPr>
          <w:rFonts w:ascii="Times New Roman" w:hAnsi="Times New Roman"/>
          <w:sz w:val="24"/>
          <w:szCs w:val="24"/>
        </w:rPr>
        <w:t xml:space="preserve"> </w:t>
      </w:r>
      <w:r w:rsidR="00DB24E4">
        <w:rPr>
          <w:rFonts w:ascii="Times New Roman" w:hAnsi="Times New Roman"/>
          <w:sz w:val="24"/>
          <w:szCs w:val="24"/>
        </w:rPr>
        <w:t>Examples of</w:t>
      </w:r>
      <w:r w:rsidR="00DB24E4" w:rsidRPr="00DB24E4">
        <w:rPr>
          <w:rFonts w:ascii="Times New Roman" w:hAnsi="Times New Roman"/>
          <w:sz w:val="24"/>
          <w:szCs w:val="24"/>
        </w:rPr>
        <w:t xml:space="preserve"> individ</w:t>
      </w:r>
      <w:r w:rsidR="00DB24E4">
        <w:rPr>
          <w:rFonts w:ascii="Times New Roman" w:hAnsi="Times New Roman"/>
          <w:sz w:val="24"/>
          <w:szCs w:val="24"/>
        </w:rPr>
        <w:t xml:space="preserve">uals not redesignating into </w:t>
      </w:r>
      <w:r w:rsidR="00650809">
        <w:rPr>
          <w:rFonts w:ascii="Times New Roman" w:hAnsi="Times New Roman"/>
          <w:sz w:val="24"/>
          <w:szCs w:val="24"/>
        </w:rPr>
        <w:t>TAR</w:t>
      </w:r>
      <w:r w:rsidR="00DB24E4">
        <w:rPr>
          <w:rFonts w:ascii="Times New Roman" w:hAnsi="Times New Roman"/>
          <w:sz w:val="24"/>
          <w:szCs w:val="24"/>
        </w:rPr>
        <w:t xml:space="preserve"> in the same FY are</w:t>
      </w:r>
      <w:r w:rsidR="00DB24E4" w:rsidRPr="00DB24E4">
        <w:rPr>
          <w:rFonts w:ascii="Times New Roman" w:hAnsi="Times New Roman"/>
          <w:sz w:val="24"/>
          <w:szCs w:val="24"/>
        </w:rPr>
        <w:t xml:space="preserve"> delay</w:t>
      </w:r>
      <w:r w:rsidR="005051FF">
        <w:rPr>
          <w:rFonts w:ascii="Times New Roman" w:hAnsi="Times New Roman"/>
          <w:sz w:val="24"/>
          <w:szCs w:val="24"/>
        </w:rPr>
        <w:t>s</w:t>
      </w:r>
      <w:r w:rsidR="00DB24E4" w:rsidRPr="00DB24E4">
        <w:rPr>
          <w:rFonts w:ascii="Times New Roman" w:hAnsi="Times New Roman"/>
          <w:sz w:val="24"/>
          <w:szCs w:val="24"/>
        </w:rPr>
        <w:t xml:space="preserve"> in the scrolling process, </w:t>
      </w:r>
      <w:r w:rsidR="00DB24E4">
        <w:rPr>
          <w:rFonts w:ascii="Times New Roman" w:hAnsi="Times New Roman"/>
          <w:sz w:val="24"/>
          <w:szCs w:val="24"/>
        </w:rPr>
        <w:t>the execution of</w:t>
      </w:r>
      <w:r w:rsidR="00DB24E4" w:rsidRPr="00DB24E4">
        <w:rPr>
          <w:rFonts w:ascii="Times New Roman" w:hAnsi="Times New Roman"/>
          <w:sz w:val="24"/>
          <w:szCs w:val="24"/>
        </w:rPr>
        <w:t xml:space="preserve"> promotion status, or the current billet assignment does not allow for redesignation (i</w:t>
      </w:r>
      <w:r w:rsidR="00E562DD">
        <w:rPr>
          <w:rFonts w:ascii="Times New Roman" w:hAnsi="Times New Roman"/>
          <w:sz w:val="24"/>
          <w:szCs w:val="24"/>
        </w:rPr>
        <w:t>.</w:t>
      </w:r>
      <w:r w:rsidR="00DB24E4" w:rsidRPr="00DB24E4">
        <w:rPr>
          <w:rFonts w:ascii="Times New Roman" w:hAnsi="Times New Roman"/>
          <w:sz w:val="24"/>
          <w:szCs w:val="24"/>
        </w:rPr>
        <w:t xml:space="preserve">e. aviators redesignating to </w:t>
      </w:r>
      <w:r w:rsidR="00650809">
        <w:rPr>
          <w:rFonts w:ascii="Times New Roman" w:hAnsi="Times New Roman"/>
          <w:sz w:val="24"/>
          <w:szCs w:val="24"/>
        </w:rPr>
        <w:t>TAR</w:t>
      </w:r>
      <w:r w:rsidR="00DB24E4" w:rsidRPr="00DB24E4">
        <w:rPr>
          <w:rFonts w:ascii="Times New Roman" w:hAnsi="Times New Roman"/>
          <w:sz w:val="24"/>
          <w:szCs w:val="24"/>
        </w:rPr>
        <w:t xml:space="preserve"> HR cannot redesignate until they have departed their 13XX/DIFOPS billet).</w:t>
      </w:r>
      <w:r w:rsidR="00DB24E4">
        <w:rPr>
          <w:rFonts w:ascii="Times New Roman" w:hAnsi="Times New Roman"/>
          <w:sz w:val="24"/>
          <w:szCs w:val="24"/>
        </w:rPr>
        <w:t xml:space="preserve"> </w:t>
      </w:r>
    </w:p>
    <w:p w14:paraId="596F664C" w14:textId="77777777" w:rsidR="00827757" w:rsidRPr="00F87C61" w:rsidRDefault="00827757" w:rsidP="00246FD1">
      <w:pPr>
        <w:pStyle w:val="PlainText"/>
        <w:ind w:right="29" w:firstLine="720"/>
        <w:rPr>
          <w:rFonts w:ascii="Times New Roman" w:hAnsi="Times New Roman"/>
          <w:sz w:val="24"/>
          <w:szCs w:val="24"/>
        </w:rPr>
      </w:pPr>
    </w:p>
    <w:p w14:paraId="21B46A52" w14:textId="017FBED7" w:rsidR="00827757" w:rsidRPr="00F87C61" w:rsidRDefault="00827757" w:rsidP="00246FD1">
      <w:pPr>
        <w:pStyle w:val="PlainText"/>
        <w:ind w:right="29"/>
        <w:rPr>
          <w:rFonts w:ascii="Times New Roman" w:hAnsi="Times New Roman"/>
          <w:sz w:val="24"/>
          <w:szCs w:val="24"/>
        </w:rPr>
      </w:pPr>
      <w:r w:rsidRPr="00F87C61">
        <w:rPr>
          <w:rFonts w:ascii="Times New Roman" w:hAnsi="Times New Roman"/>
          <w:sz w:val="24"/>
          <w:szCs w:val="24"/>
        </w:rPr>
        <w:t xml:space="preserve">2. </w:t>
      </w:r>
      <w:r w:rsidR="00320101" w:rsidRPr="00F87C61">
        <w:rPr>
          <w:rFonts w:ascii="Times New Roman" w:hAnsi="Times New Roman"/>
          <w:sz w:val="24"/>
          <w:szCs w:val="24"/>
        </w:rPr>
        <w:t xml:space="preserve"> </w:t>
      </w:r>
      <w:r w:rsidRPr="00F87C61">
        <w:rPr>
          <w:rFonts w:ascii="Times New Roman" w:hAnsi="Times New Roman"/>
          <w:b/>
          <w:sz w:val="24"/>
          <w:szCs w:val="24"/>
        </w:rPr>
        <w:t>Waiver Requests and Adjudication</w:t>
      </w:r>
    </w:p>
    <w:p w14:paraId="215F972B" w14:textId="77777777" w:rsidR="00827757" w:rsidRPr="00F87C61" w:rsidRDefault="00827757" w:rsidP="00246FD1">
      <w:pPr>
        <w:pStyle w:val="PlainText"/>
        <w:ind w:right="29"/>
        <w:rPr>
          <w:rFonts w:ascii="Times New Roman" w:hAnsi="Times New Roman"/>
          <w:sz w:val="24"/>
          <w:szCs w:val="24"/>
        </w:rPr>
      </w:pPr>
    </w:p>
    <w:p w14:paraId="6B371C1E" w14:textId="70CF5A4C" w:rsidR="00827757" w:rsidRPr="00F87C61" w:rsidRDefault="00827757" w:rsidP="00246FD1">
      <w:pPr>
        <w:pStyle w:val="PlainText"/>
        <w:ind w:right="29" w:firstLine="360"/>
        <w:rPr>
          <w:rFonts w:ascii="Times New Roman" w:hAnsi="Times New Roman"/>
          <w:sz w:val="24"/>
          <w:szCs w:val="24"/>
        </w:rPr>
      </w:pPr>
      <w:r w:rsidRPr="00F87C61">
        <w:rPr>
          <w:rFonts w:ascii="Times New Roman" w:hAnsi="Times New Roman"/>
          <w:sz w:val="24"/>
          <w:szCs w:val="24"/>
        </w:rPr>
        <w:t xml:space="preserve">a. </w:t>
      </w:r>
      <w:r w:rsidR="00320101" w:rsidRPr="00F87C61">
        <w:rPr>
          <w:rFonts w:ascii="Times New Roman" w:hAnsi="Times New Roman"/>
          <w:sz w:val="24"/>
          <w:szCs w:val="24"/>
        </w:rPr>
        <w:t xml:space="preserve"> </w:t>
      </w:r>
      <w:r w:rsidRPr="00F87C61">
        <w:rPr>
          <w:rFonts w:ascii="Times New Roman" w:hAnsi="Times New Roman"/>
          <w:sz w:val="24"/>
          <w:szCs w:val="24"/>
        </w:rPr>
        <w:t xml:space="preserve">General eligibility requirements may be considered for waiver based upon community manning levels, availability of fully eligible applicants to that community, and the magnitude of the waiver request.  </w:t>
      </w:r>
      <w:r w:rsidR="00DC4676">
        <w:rPr>
          <w:rFonts w:ascii="Times New Roman" w:hAnsi="Times New Roman"/>
          <w:sz w:val="24"/>
          <w:szCs w:val="24"/>
        </w:rPr>
        <w:t xml:space="preserve">The only </w:t>
      </w:r>
      <w:r w:rsidR="00AE73F9">
        <w:rPr>
          <w:rFonts w:ascii="Times New Roman" w:hAnsi="Times New Roman"/>
          <w:sz w:val="24"/>
          <w:szCs w:val="24"/>
        </w:rPr>
        <w:t xml:space="preserve">official </w:t>
      </w:r>
      <w:r w:rsidR="00DC4676">
        <w:rPr>
          <w:rFonts w:ascii="Times New Roman" w:hAnsi="Times New Roman"/>
          <w:sz w:val="24"/>
          <w:szCs w:val="24"/>
        </w:rPr>
        <w:t xml:space="preserve">waiver request </w:t>
      </w:r>
      <w:r w:rsidR="00D10685">
        <w:rPr>
          <w:rFonts w:ascii="Times New Roman" w:hAnsi="Times New Roman"/>
          <w:sz w:val="24"/>
          <w:szCs w:val="24"/>
        </w:rPr>
        <w:t>required to be submitted by the applicant</w:t>
      </w:r>
      <w:r w:rsidR="00BF6FB8">
        <w:rPr>
          <w:rFonts w:ascii="Times New Roman" w:hAnsi="Times New Roman"/>
          <w:sz w:val="24"/>
          <w:szCs w:val="24"/>
        </w:rPr>
        <w:t>, if applicable,</w:t>
      </w:r>
      <w:r w:rsidR="00D10685">
        <w:rPr>
          <w:rFonts w:ascii="Times New Roman" w:hAnsi="Times New Roman"/>
          <w:sz w:val="24"/>
          <w:szCs w:val="24"/>
        </w:rPr>
        <w:t xml:space="preserve"> </w:t>
      </w:r>
      <w:r w:rsidR="00DC4676">
        <w:rPr>
          <w:rFonts w:ascii="Times New Roman" w:hAnsi="Times New Roman"/>
          <w:sz w:val="24"/>
          <w:szCs w:val="24"/>
        </w:rPr>
        <w:t xml:space="preserve">is </w:t>
      </w:r>
      <w:r w:rsidR="00BF6FB8">
        <w:rPr>
          <w:rFonts w:ascii="Times New Roman" w:hAnsi="Times New Roman"/>
          <w:sz w:val="24"/>
          <w:szCs w:val="24"/>
        </w:rPr>
        <w:t>a P</w:t>
      </w:r>
      <w:r w:rsidR="00DC4676">
        <w:rPr>
          <w:rFonts w:ascii="Times New Roman" w:hAnsi="Times New Roman"/>
          <w:sz w:val="24"/>
          <w:szCs w:val="24"/>
        </w:rPr>
        <w:t>RD</w:t>
      </w:r>
      <w:r w:rsidR="00BF6FB8">
        <w:rPr>
          <w:rFonts w:ascii="Times New Roman" w:hAnsi="Times New Roman"/>
          <w:sz w:val="24"/>
          <w:szCs w:val="24"/>
        </w:rPr>
        <w:t xml:space="preserve"> waiver</w:t>
      </w:r>
      <w:r w:rsidR="00D10685">
        <w:rPr>
          <w:rFonts w:ascii="Times New Roman" w:hAnsi="Times New Roman"/>
          <w:sz w:val="24"/>
          <w:szCs w:val="24"/>
        </w:rPr>
        <w:t>.  The PRD waiver request is included in the CO endorsement, see the application template for further details.</w:t>
      </w:r>
      <w:r w:rsidR="00DC4676">
        <w:rPr>
          <w:rFonts w:ascii="Times New Roman" w:hAnsi="Times New Roman"/>
          <w:sz w:val="24"/>
          <w:szCs w:val="24"/>
        </w:rPr>
        <w:t xml:space="preserve">  </w:t>
      </w:r>
      <w:r w:rsidR="00AE73F9">
        <w:rPr>
          <w:rFonts w:ascii="Times New Roman" w:hAnsi="Times New Roman"/>
          <w:sz w:val="24"/>
          <w:szCs w:val="24"/>
        </w:rPr>
        <w:t xml:space="preserve">Other waiver requests </w:t>
      </w:r>
      <w:r w:rsidR="00FA1494">
        <w:rPr>
          <w:rFonts w:ascii="Times New Roman" w:hAnsi="Times New Roman"/>
          <w:sz w:val="24"/>
          <w:szCs w:val="24"/>
        </w:rPr>
        <w:t>are</w:t>
      </w:r>
      <w:r w:rsidR="00AE73F9">
        <w:rPr>
          <w:rFonts w:ascii="Times New Roman" w:hAnsi="Times New Roman"/>
          <w:sz w:val="24"/>
          <w:szCs w:val="24"/>
        </w:rPr>
        <w:t xml:space="preserve"> </w:t>
      </w:r>
      <w:r w:rsidR="00FD02BB">
        <w:rPr>
          <w:rFonts w:ascii="Times New Roman" w:hAnsi="Times New Roman"/>
          <w:sz w:val="24"/>
          <w:szCs w:val="24"/>
        </w:rPr>
        <w:t>adjudicated</w:t>
      </w:r>
      <w:r w:rsidR="00AE73F9">
        <w:rPr>
          <w:rFonts w:ascii="Times New Roman" w:hAnsi="Times New Roman"/>
          <w:sz w:val="24"/>
          <w:szCs w:val="24"/>
        </w:rPr>
        <w:t xml:space="preserve"> based on </w:t>
      </w:r>
      <w:r w:rsidR="00C7775E">
        <w:rPr>
          <w:rFonts w:ascii="Times New Roman" w:hAnsi="Times New Roman"/>
          <w:sz w:val="24"/>
          <w:szCs w:val="24"/>
        </w:rPr>
        <w:t xml:space="preserve">the </w:t>
      </w:r>
      <w:r w:rsidR="00AE73F9">
        <w:rPr>
          <w:rFonts w:ascii="Times New Roman" w:hAnsi="Times New Roman"/>
          <w:sz w:val="24"/>
          <w:szCs w:val="24"/>
        </w:rPr>
        <w:t xml:space="preserve">needs of the specific community and </w:t>
      </w:r>
      <w:r w:rsidR="00C7775E">
        <w:rPr>
          <w:rFonts w:ascii="Times New Roman" w:hAnsi="Times New Roman"/>
          <w:sz w:val="24"/>
          <w:szCs w:val="24"/>
        </w:rPr>
        <w:t xml:space="preserve">the </w:t>
      </w:r>
      <w:r w:rsidR="00AE73F9">
        <w:rPr>
          <w:rFonts w:ascii="Times New Roman" w:hAnsi="Times New Roman"/>
          <w:sz w:val="24"/>
          <w:szCs w:val="24"/>
        </w:rPr>
        <w:t>number of effected applicants</w:t>
      </w:r>
      <w:r w:rsidR="00FA1494">
        <w:rPr>
          <w:rFonts w:ascii="Times New Roman" w:hAnsi="Times New Roman"/>
          <w:sz w:val="24"/>
          <w:szCs w:val="24"/>
        </w:rPr>
        <w:t xml:space="preserve">.  YG waiver requests are </w:t>
      </w:r>
      <w:r w:rsidR="00AE73F9">
        <w:rPr>
          <w:rFonts w:ascii="Times New Roman" w:hAnsi="Times New Roman"/>
          <w:sz w:val="24"/>
          <w:szCs w:val="24"/>
        </w:rPr>
        <w:t>adjudicated by BUPERS-35</w:t>
      </w:r>
      <w:r w:rsidR="00FA1494">
        <w:rPr>
          <w:rFonts w:ascii="Times New Roman" w:hAnsi="Times New Roman"/>
          <w:sz w:val="24"/>
          <w:szCs w:val="24"/>
        </w:rPr>
        <w:t xml:space="preserve"> and the MSR waiver requests coincide with the AC OCM release</w:t>
      </w:r>
      <w:r w:rsidR="00AE73F9">
        <w:rPr>
          <w:rFonts w:ascii="Times New Roman" w:hAnsi="Times New Roman"/>
          <w:sz w:val="24"/>
          <w:szCs w:val="24"/>
        </w:rPr>
        <w:t xml:space="preserve">.  </w:t>
      </w:r>
    </w:p>
    <w:p w14:paraId="3C3EA063" w14:textId="77777777" w:rsidR="00827757" w:rsidRPr="00F87C61" w:rsidRDefault="00827757" w:rsidP="00246FD1">
      <w:pPr>
        <w:pStyle w:val="PlainText"/>
        <w:ind w:right="29"/>
        <w:rPr>
          <w:rFonts w:ascii="Times New Roman" w:hAnsi="Times New Roman"/>
          <w:sz w:val="24"/>
          <w:szCs w:val="24"/>
        </w:rPr>
      </w:pPr>
      <w:r w:rsidRPr="00F87C61">
        <w:rPr>
          <w:rFonts w:ascii="Times New Roman" w:hAnsi="Times New Roman"/>
          <w:sz w:val="24"/>
          <w:szCs w:val="24"/>
        </w:rPr>
        <w:t xml:space="preserve">   </w:t>
      </w:r>
    </w:p>
    <w:p w14:paraId="14BA0B5F" w14:textId="5826980E" w:rsidR="00511C55" w:rsidRPr="00F87C61" w:rsidRDefault="006D34D3" w:rsidP="00246FD1">
      <w:pPr>
        <w:pStyle w:val="PlainText"/>
        <w:ind w:right="29"/>
        <w:rPr>
          <w:rFonts w:ascii="Times New Roman" w:hAnsi="Times New Roman"/>
          <w:sz w:val="24"/>
          <w:szCs w:val="24"/>
        </w:rPr>
      </w:pPr>
      <w:r>
        <w:rPr>
          <w:rFonts w:ascii="Times New Roman" w:hAnsi="Times New Roman"/>
          <w:sz w:val="24"/>
          <w:szCs w:val="24"/>
        </w:rPr>
        <w:t xml:space="preserve">     </w:t>
      </w:r>
      <w:r w:rsidR="00AE73F9">
        <w:rPr>
          <w:rFonts w:ascii="Times New Roman" w:hAnsi="Times New Roman"/>
          <w:sz w:val="24"/>
          <w:szCs w:val="24"/>
        </w:rPr>
        <w:t>b</w:t>
      </w:r>
      <w:r w:rsidR="00827757" w:rsidRPr="00F87C61">
        <w:rPr>
          <w:rFonts w:ascii="Times New Roman" w:hAnsi="Times New Roman"/>
          <w:sz w:val="24"/>
          <w:szCs w:val="24"/>
        </w:rPr>
        <w:t xml:space="preserve">. </w:t>
      </w:r>
      <w:r w:rsidR="00247E4F" w:rsidRPr="00F87C61">
        <w:rPr>
          <w:rFonts w:ascii="Times New Roman" w:hAnsi="Times New Roman"/>
          <w:sz w:val="24"/>
          <w:szCs w:val="24"/>
        </w:rPr>
        <w:t xml:space="preserve"> </w:t>
      </w:r>
      <w:r w:rsidR="00827757" w:rsidRPr="00F87C61">
        <w:rPr>
          <w:rFonts w:ascii="Times New Roman" w:hAnsi="Times New Roman"/>
          <w:sz w:val="24"/>
          <w:szCs w:val="24"/>
        </w:rPr>
        <w:t>Community and service re</w:t>
      </w:r>
      <w:r w:rsidR="00652F66" w:rsidRPr="00F87C61">
        <w:rPr>
          <w:rFonts w:ascii="Times New Roman" w:hAnsi="Times New Roman"/>
          <w:sz w:val="24"/>
          <w:szCs w:val="24"/>
        </w:rPr>
        <w:t xml:space="preserve">quirements are not </w:t>
      </w:r>
      <w:proofErr w:type="gramStart"/>
      <w:r w:rsidR="00652F66" w:rsidRPr="00F87C61">
        <w:rPr>
          <w:rFonts w:ascii="Times New Roman" w:hAnsi="Times New Roman"/>
          <w:sz w:val="24"/>
          <w:szCs w:val="24"/>
        </w:rPr>
        <w:t>waiver</w:t>
      </w:r>
      <w:r w:rsidR="00592483">
        <w:rPr>
          <w:rFonts w:ascii="Times New Roman" w:hAnsi="Times New Roman"/>
          <w:sz w:val="24"/>
          <w:szCs w:val="24"/>
        </w:rPr>
        <w:t>-</w:t>
      </w:r>
      <w:r w:rsidR="00652F66" w:rsidRPr="00F87C61">
        <w:rPr>
          <w:rFonts w:ascii="Times New Roman" w:hAnsi="Times New Roman"/>
          <w:sz w:val="24"/>
          <w:szCs w:val="24"/>
        </w:rPr>
        <w:t>able</w:t>
      </w:r>
      <w:proofErr w:type="gramEnd"/>
      <w:r w:rsidR="00652F66" w:rsidRPr="00F87C61">
        <w:rPr>
          <w:rFonts w:ascii="Times New Roman" w:hAnsi="Times New Roman"/>
          <w:sz w:val="24"/>
          <w:szCs w:val="24"/>
        </w:rPr>
        <w:t xml:space="preserve">. </w:t>
      </w:r>
      <w:r w:rsidR="00247E4F" w:rsidRPr="00F87C61">
        <w:rPr>
          <w:rFonts w:ascii="Times New Roman" w:hAnsi="Times New Roman"/>
          <w:sz w:val="24"/>
          <w:szCs w:val="24"/>
        </w:rPr>
        <w:t xml:space="preserve"> </w:t>
      </w:r>
      <w:r w:rsidR="00827757" w:rsidRPr="00F87C61">
        <w:rPr>
          <w:rFonts w:ascii="Times New Roman" w:hAnsi="Times New Roman"/>
          <w:sz w:val="24"/>
          <w:szCs w:val="24"/>
        </w:rPr>
        <w:t>Community requirements include</w:t>
      </w:r>
      <w:r w:rsidR="00C7775E">
        <w:rPr>
          <w:rFonts w:ascii="Times New Roman" w:hAnsi="Times New Roman"/>
          <w:sz w:val="24"/>
          <w:szCs w:val="24"/>
        </w:rPr>
        <w:t>,</w:t>
      </w:r>
      <w:r w:rsidR="00827757" w:rsidRPr="00F87C61">
        <w:rPr>
          <w:rFonts w:ascii="Times New Roman" w:hAnsi="Times New Roman"/>
          <w:sz w:val="24"/>
          <w:szCs w:val="24"/>
        </w:rPr>
        <w:t xml:space="preserve"> but are not li</w:t>
      </w:r>
      <w:r>
        <w:rPr>
          <w:rFonts w:ascii="Times New Roman" w:hAnsi="Times New Roman"/>
          <w:sz w:val="24"/>
          <w:szCs w:val="24"/>
        </w:rPr>
        <w:t>mited to</w:t>
      </w:r>
      <w:r w:rsidR="00C7775E">
        <w:rPr>
          <w:rFonts w:ascii="Times New Roman" w:hAnsi="Times New Roman"/>
          <w:sz w:val="24"/>
          <w:szCs w:val="24"/>
        </w:rPr>
        <w:t>,</w:t>
      </w:r>
      <w:r>
        <w:rPr>
          <w:rFonts w:ascii="Times New Roman" w:hAnsi="Times New Roman"/>
          <w:sz w:val="24"/>
          <w:szCs w:val="24"/>
        </w:rPr>
        <w:t xml:space="preserve"> warfare qualification or </w:t>
      </w:r>
      <w:r w:rsidR="00827757" w:rsidRPr="00F87C61">
        <w:rPr>
          <w:rFonts w:ascii="Times New Roman" w:hAnsi="Times New Roman"/>
          <w:sz w:val="24"/>
          <w:szCs w:val="24"/>
        </w:rPr>
        <w:t>specific fleet experience</w:t>
      </w:r>
      <w:r>
        <w:rPr>
          <w:rFonts w:ascii="Times New Roman" w:hAnsi="Times New Roman"/>
          <w:sz w:val="24"/>
          <w:szCs w:val="24"/>
        </w:rPr>
        <w:t>.</w:t>
      </w:r>
      <w:r w:rsidR="00652F66" w:rsidRPr="00F87C61">
        <w:rPr>
          <w:rFonts w:ascii="Times New Roman" w:hAnsi="Times New Roman"/>
          <w:sz w:val="24"/>
          <w:szCs w:val="24"/>
        </w:rPr>
        <w:t xml:space="preserve"> </w:t>
      </w:r>
      <w:r w:rsidR="00247E4F" w:rsidRPr="00F87C61">
        <w:rPr>
          <w:rFonts w:ascii="Times New Roman" w:hAnsi="Times New Roman"/>
          <w:sz w:val="24"/>
          <w:szCs w:val="24"/>
        </w:rPr>
        <w:t xml:space="preserve"> </w:t>
      </w:r>
      <w:r w:rsidR="00827757" w:rsidRPr="00F87C61">
        <w:rPr>
          <w:rFonts w:ascii="Times New Roman" w:hAnsi="Times New Roman"/>
          <w:sz w:val="24"/>
          <w:szCs w:val="24"/>
        </w:rPr>
        <w:t>Service requirements include</w:t>
      </w:r>
      <w:r w:rsidR="00C7775E">
        <w:rPr>
          <w:rFonts w:ascii="Times New Roman" w:hAnsi="Times New Roman"/>
          <w:sz w:val="24"/>
          <w:szCs w:val="24"/>
        </w:rPr>
        <w:t>,</w:t>
      </w:r>
      <w:r w:rsidR="00827757" w:rsidRPr="00F87C61">
        <w:rPr>
          <w:rFonts w:ascii="Times New Roman" w:hAnsi="Times New Roman"/>
          <w:sz w:val="24"/>
          <w:szCs w:val="24"/>
        </w:rPr>
        <w:t xml:space="preserve"> but are not limited</w:t>
      </w:r>
      <w:r w:rsidR="00C7775E">
        <w:rPr>
          <w:rFonts w:ascii="Times New Roman" w:hAnsi="Times New Roman"/>
          <w:sz w:val="24"/>
          <w:szCs w:val="24"/>
        </w:rPr>
        <w:t>,</w:t>
      </w:r>
      <w:r w:rsidR="00827757" w:rsidRPr="00F87C61">
        <w:rPr>
          <w:rFonts w:ascii="Times New Roman" w:hAnsi="Times New Roman"/>
          <w:sz w:val="24"/>
          <w:szCs w:val="24"/>
        </w:rPr>
        <w:t xml:space="preserve"> to medical and</w:t>
      </w:r>
      <w:r w:rsidR="00E4528D">
        <w:rPr>
          <w:rFonts w:ascii="Times New Roman" w:hAnsi="Times New Roman"/>
          <w:sz w:val="24"/>
          <w:szCs w:val="24"/>
        </w:rPr>
        <w:t xml:space="preserve"> </w:t>
      </w:r>
      <w:r w:rsidR="00827757" w:rsidRPr="00F87C61">
        <w:rPr>
          <w:rFonts w:ascii="Times New Roman" w:hAnsi="Times New Roman"/>
          <w:sz w:val="24"/>
          <w:szCs w:val="24"/>
        </w:rPr>
        <w:t>dental readiness, worldwide assignability, eligibility for security clearance</w:t>
      </w:r>
      <w:r w:rsidR="00326B14">
        <w:rPr>
          <w:rFonts w:ascii="Times New Roman" w:hAnsi="Times New Roman"/>
          <w:sz w:val="24"/>
          <w:szCs w:val="24"/>
        </w:rPr>
        <w:t>,</w:t>
      </w:r>
      <w:r w:rsidR="00827757" w:rsidRPr="00F87C61">
        <w:rPr>
          <w:rFonts w:ascii="Times New Roman" w:hAnsi="Times New Roman"/>
          <w:sz w:val="24"/>
          <w:szCs w:val="24"/>
        </w:rPr>
        <w:t xml:space="preserve"> and freedom from any legal restrictions (e.g. "Legal Hold") at the time of application.</w:t>
      </w:r>
    </w:p>
    <w:p w14:paraId="604E90E1" w14:textId="77777777" w:rsidR="00142833" w:rsidRPr="00F87C61" w:rsidRDefault="00142833" w:rsidP="00246FD1">
      <w:pPr>
        <w:pStyle w:val="PlainText"/>
        <w:ind w:right="29"/>
        <w:rPr>
          <w:rFonts w:ascii="Times New Roman" w:hAnsi="Times New Roman"/>
          <w:sz w:val="24"/>
          <w:szCs w:val="24"/>
        </w:rPr>
      </w:pPr>
    </w:p>
    <w:p w14:paraId="4118F5CF" w14:textId="09660320" w:rsidR="00142833" w:rsidRPr="00F87C61" w:rsidRDefault="00AA4F36" w:rsidP="00246FD1">
      <w:pPr>
        <w:pStyle w:val="PlainText"/>
        <w:ind w:right="29"/>
        <w:rPr>
          <w:rFonts w:ascii="Times New Roman" w:hAnsi="Times New Roman"/>
          <w:sz w:val="24"/>
          <w:szCs w:val="24"/>
        </w:rPr>
      </w:pPr>
      <w:r w:rsidRPr="00F87C61">
        <w:rPr>
          <w:rFonts w:ascii="Times New Roman" w:hAnsi="Times New Roman"/>
          <w:sz w:val="24"/>
          <w:szCs w:val="24"/>
        </w:rPr>
        <w:t>3</w:t>
      </w:r>
      <w:r w:rsidR="00142833" w:rsidRPr="00F87C61">
        <w:rPr>
          <w:rFonts w:ascii="Times New Roman" w:hAnsi="Times New Roman"/>
          <w:sz w:val="24"/>
          <w:szCs w:val="24"/>
        </w:rPr>
        <w:t xml:space="preserve">. </w:t>
      </w:r>
      <w:r w:rsidR="003F57CC" w:rsidRPr="00F87C61">
        <w:rPr>
          <w:rFonts w:ascii="Times New Roman" w:hAnsi="Times New Roman"/>
          <w:sz w:val="24"/>
          <w:szCs w:val="24"/>
        </w:rPr>
        <w:t xml:space="preserve"> </w:t>
      </w:r>
      <w:r w:rsidR="00142833" w:rsidRPr="00F87C61">
        <w:rPr>
          <w:rFonts w:ascii="Times New Roman" w:hAnsi="Times New Roman"/>
          <w:b/>
          <w:sz w:val="24"/>
          <w:szCs w:val="24"/>
        </w:rPr>
        <w:t xml:space="preserve">Surface Warfare </w:t>
      </w:r>
      <w:r w:rsidR="00880C32" w:rsidRPr="00F87C61">
        <w:rPr>
          <w:rFonts w:ascii="Times New Roman" w:hAnsi="Times New Roman"/>
          <w:b/>
          <w:sz w:val="24"/>
          <w:szCs w:val="24"/>
        </w:rPr>
        <w:t xml:space="preserve">Officer </w:t>
      </w:r>
      <w:r w:rsidR="00142833" w:rsidRPr="00F87C61">
        <w:rPr>
          <w:rFonts w:ascii="Times New Roman" w:hAnsi="Times New Roman"/>
          <w:b/>
          <w:sz w:val="24"/>
          <w:szCs w:val="24"/>
        </w:rPr>
        <w:t>(</w:t>
      </w:r>
      <w:r w:rsidR="00880C32" w:rsidRPr="00F87C61">
        <w:rPr>
          <w:rFonts w:ascii="Times New Roman" w:hAnsi="Times New Roman"/>
          <w:b/>
          <w:sz w:val="24"/>
          <w:szCs w:val="24"/>
        </w:rPr>
        <w:t xml:space="preserve">SWO, </w:t>
      </w:r>
      <w:r w:rsidR="00142833" w:rsidRPr="00F87C61">
        <w:rPr>
          <w:rFonts w:ascii="Times New Roman" w:hAnsi="Times New Roman"/>
          <w:b/>
          <w:sz w:val="24"/>
          <w:szCs w:val="24"/>
        </w:rPr>
        <w:t>1117/1167) Community Requirements</w:t>
      </w:r>
      <w:r w:rsidR="00142833" w:rsidRPr="00F87C61">
        <w:rPr>
          <w:rFonts w:ascii="Times New Roman" w:hAnsi="Times New Roman"/>
          <w:sz w:val="24"/>
          <w:szCs w:val="24"/>
        </w:rPr>
        <w:t xml:space="preserve"> </w:t>
      </w:r>
    </w:p>
    <w:p w14:paraId="759AD984" w14:textId="77777777" w:rsidR="00142833" w:rsidRPr="00F87C61" w:rsidRDefault="00142833" w:rsidP="00246FD1">
      <w:pPr>
        <w:pStyle w:val="PlainText"/>
        <w:ind w:right="29"/>
        <w:rPr>
          <w:rFonts w:ascii="Times New Roman" w:hAnsi="Times New Roman"/>
          <w:sz w:val="24"/>
          <w:szCs w:val="24"/>
        </w:rPr>
      </w:pPr>
    </w:p>
    <w:p w14:paraId="50979C8E" w14:textId="535DF407" w:rsidR="00142833" w:rsidRPr="00F87C61" w:rsidRDefault="00142833" w:rsidP="00246FD1">
      <w:pPr>
        <w:pStyle w:val="PlainText"/>
        <w:ind w:right="29" w:firstLine="360"/>
        <w:rPr>
          <w:rFonts w:ascii="Times New Roman" w:hAnsi="Times New Roman"/>
          <w:sz w:val="24"/>
          <w:szCs w:val="24"/>
        </w:rPr>
      </w:pPr>
      <w:r w:rsidRPr="00F87C61">
        <w:rPr>
          <w:rFonts w:ascii="Times New Roman" w:hAnsi="Times New Roman"/>
          <w:sz w:val="24"/>
          <w:szCs w:val="24"/>
        </w:rPr>
        <w:lastRenderedPageBreak/>
        <w:t xml:space="preserve">a. </w:t>
      </w:r>
      <w:r w:rsidR="000547BB" w:rsidRPr="00F87C61">
        <w:rPr>
          <w:rFonts w:ascii="Times New Roman" w:hAnsi="Times New Roman"/>
          <w:sz w:val="24"/>
          <w:szCs w:val="24"/>
        </w:rPr>
        <w:t xml:space="preserve"> </w:t>
      </w:r>
      <w:r w:rsidR="008B66E3">
        <w:rPr>
          <w:rFonts w:ascii="Times New Roman" w:hAnsi="Times New Roman"/>
          <w:sz w:val="24"/>
          <w:szCs w:val="24"/>
        </w:rPr>
        <w:t>Ideal a</w:t>
      </w:r>
      <w:r w:rsidRPr="00F87C61">
        <w:rPr>
          <w:rFonts w:ascii="Times New Roman" w:hAnsi="Times New Roman"/>
          <w:sz w:val="24"/>
          <w:szCs w:val="24"/>
        </w:rPr>
        <w:t xml:space="preserve">pplicants </w:t>
      </w:r>
      <w:r w:rsidR="00C7775E">
        <w:rPr>
          <w:rFonts w:ascii="Times New Roman" w:hAnsi="Times New Roman"/>
          <w:sz w:val="24"/>
          <w:szCs w:val="24"/>
        </w:rPr>
        <w:t>are</w:t>
      </w:r>
      <w:r w:rsidR="00FE61FD" w:rsidRPr="00F87C61">
        <w:rPr>
          <w:rFonts w:ascii="Times New Roman" w:hAnsi="Times New Roman"/>
          <w:sz w:val="24"/>
          <w:szCs w:val="24"/>
        </w:rPr>
        <w:t xml:space="preserve"> SWO qualified</w:t>
      </w:r>
      <w:r w:rsidR="008B66E3">
        <w:rPr>
          <w:rFonts w:ascii="Times New Roman" w:hAnsi="Times New Roman"/>
          <w:sz w:val="24"/>
          <w:szCs w:val="24"/>
        </w:rPr>
        <w:t xml:space="preserve"> and already screened for</w:t>
      </w:r>
      <w:r w:rsidR="00FE61FD" w:rsidRPr="00F87C61">
        <w:rPr>
          <w:rFonts w:ascii="Times New Roman" w:hAnsi="Times New Roman"/>
          <w:sz w:val="24"/>
          <w:szCs w:val="24"/>
        </w:rPr>
        <w:t xml:space="preserve"> D</w:t>
      </w:r>
      <w:r w:rsidR="008B66E3">
        <w:rPr>
          <w:rFonts w:ascii="Times New Roman" w:hAnsi="Times New Roman"/>
          <w:sz w:val="24"/>
          <w:szCs w:val="24"/>
        </w:rPr>
        <w:t>epartment Head</w:t>
      </w:r>
      <w:r w:rsidR="00FE61FD" w:rsidRPr="00F87C61">
        <w:rPr>
          <w:rFonts w:ascii="Times New Roman" w:hAnsi="Times New Roman"/>
          <w:sz w:val="24"/>
          <w:szCs w:val="24"/>
        </w:rPr>
        <w:t xml:space="preserve"> (screening code FAAZ)</w:t>
      </w:r>
      <w:r w:rsidR="008B66E3">
        <w:rPr>
          <w:rFonts w:ascii="Times New Roman" w:hAnsi="Times New Roman"/>
          <w:sz w:val="24"/>
          <w:szCs w:val="24"/>
        </w:rPr>
        <w:t>.  Applic</w:t>
      </w:r>
      <w:r w:rsidR="00FE61FD" w:rsidRPr="00F87C61">
        <w:rPr>
          <w:rFonts w:ascii="Times New Roman" w:hAnsi="Times New Roman"/>
          <w:sz w:val="24"/>
          <w:szCs w:val="24"/>
        </w:rPr>
        <w:t xml:space="preserve">ants already serving in Department Head afloat billets should have highly competitive records that will make them strong contenders to screen for Command-at-Sea.  </w:t>
      </w:r>
      <w:r w:rsidRPr="00F87C61">
        <w:rPr>
          <w:rFonts w:ascii="Times New Roman" w:hAnsi="Times New Roman"/>
          <w:sz w:val="24"/>
          <w:szCs w:val="24"/>
        </w:rPr>
        <w:t>This could inclu</w:t>
      </w:r>
      <w:r w:rsidR="00880C32" w:rsidRPr="00F87C61">
        <w:rPr>
          <w:rFonts w:ascii="Times New Roman" w:hAnsi="Times New Roman"/>
          <w:sz w:val="24"/>
          <w:szCs w:val="24"/>
        </w:rPr>
        <w:t xml:space="preserve">de both AC (1110 and </w:t>
      </w:r>
      <w:r w:rsidRPr="00F87C61">
        <w:rPr>
          <w:rFonts w:ascii="Times New Roman" w:hAnsi="Times New Roman"/>
          <w:sz w:val="24"/>
          <w:szCs w:val="24"/>
        </w:rPr>
        <w:t xml:space="preserve">SWO-qualified LDO designators) and </w:t>
      </w:r>
      <w:r w:rsidR="00880C32" w:rsidRPr="00F87C61">
        <w:rPr>
          <w:rFonts w:ascii="Times New Roman" w:hAnsi="Times New Roman"/>
          <w:sz w:val="24"/>
          <w:szCs w:val="24"/>
        </w:rPr>
        <w:t>SELRES</w:t>
      </w:r>
      <w:r w:rsidRPr="00F87C61">
        <w:rPr>
          <w:rFonts w:ascii="Times New Roman" w:hAnsi="Times New Roman"/>
          <w:sz w:val="24"/>
          <w:szCs w:val="24"/>
        </w:rPr>
        <w:t xml:space="preserve"> SWO officers (1115 designator). </w:t>
      </w:r>
      <w:r w:rsidR="000547BB" w:rsidRPr="00F87C61">
        <w:rPr>
          <w:rFonts w:ascii="Times New Roman" w:hAnsi="Times New Roman"/>
          <w:sz w:val="24"/>
          <w:szCs w:val="24"/>
        </w:rPr>
        <w:t xml:space="preserve"> </w:t>
      </w:r>
    </w:p>
    <w:p w14:paraId="635DDA50" w14:textId="77777777" w:rsidR="00142833" w:rsidRPr="00F87C61" w:rsidRDefault="00142833" w:rsidP="00246FD1">
      <w:pPr>
        <w:pStyle w:val="PlainText"/>
        <w:ind w:right="29" w:firstLine="360"/>
        <w:rPr>
          <w:rFonts w:ascii="Times New Roman" w:hAnsi="Times New Roman"/>
          <w:sz w:val="24"/>
          <w:szCs w:val="24"/>
        </w:rPr>
      </w:pPr>
    </w:p>
    <w:p w14:paraId="339C499B" w14:textId="482028F4" w:rsidR="00142833" w:rsidRPr="00F87C61" w:rsidRDefault="00142833" w:rsidP="00246FD1">
      <w:pPr>
        <w:pStyle w:val="PlainText"/>
        <w:ind w:right="29" w:firstLine="360"/>
        <w:rPr>
          <w:rFonts w:ascii="Times New Roman" w:hAnsi="Times New Roman"/>
          <w:sz w:val="24"/>
          <w:szCs w:val="24"/>
        </w:rPr>
      </w:pPr>
      <w:r w:rsidRPr="00F87C61">
        <w:rPr>
          <w:rFonts w:ascii="Times New Roman" w:hAnsi="Times New Roman"/>
          <w:sz w:val="24"/>
          <w:szCs w:val="24"/>
        </w:rPr>
        <w:t xml:space="preserve">b. SELRES or AC officers not already possessing a </w:t>
      </w:r>
      <w:r w:rsidR="00880C32" w:rsidRPr="00F87C61">
        <w:rPr>
          <w:rFonts w:ascii="Times New Roman" w:hAnsi="Times New Roman"/>
          <w:sz w:val="24"/>
          <w:szCs w:val="24"/>
        </w:rPr>
        <w:t>SWO</w:t>
      </w:r>
      <w:r w:rsidRPr="00F87C61">
        <w:rPr>
          <w:rFonts w:ascii="Times New Roman" w:hAnsi="Times New Roman"/>
          <w:sz w:val="24"/>
          <w:szCs w:val="24"/>
        </w:rPr>
        <w:t xml:space="preserve"> qualification are eligible to apply to the </w:t>
      </w:r>
      <w:r w:rsidR="00650809">
        <w:rPr>
          <w:rFonts w:ascii="Times New Roman" w:hAnsi="Times New Roman"/>
          <w:sz w:val="24"/>
          <w:szCs w:val="24"/>
        </w:rPr>
        <w:t>TAR</w:t>
      </w:r>
      <w:r w:rsidRPr="00F87C61">
        <w:rPr>
          <w:rFonts w:ascii="Times New Roman" w:hAnsi="Times New Roman"/>
          <w:sz w:val="24"/>
          <w:szCs w:val="24"/>
        </w:rPr>
        <w:t xml:space="preserve"> SWO community </w:t>
      </w:r>
      <w:proofErr w:type="gramStart"/>
      <w:r w:rsidRPr="00F87C61">
        <w:rPr>
          <w:rFonts w:ascii="Times New Roman" w:hAnsi="Times New Roman"/>
          <w:sz w:val="24"/>
          <w:szCs w:val="24"/>
        </w:rPr>
        <w:t>as long as</w:t>
      </w:r>
      <w:proofErr w:type="gramEnd"/>
      <w:r w:rsidRPr="00F87C61">
        <w:rPr>
          <w:rFonts w:ascii="Times New Roman" w:hAnsi="Times New Roman"/>
          <w:sz w:val="24"/>
          <w:szCs w:val="24"/>
        </w:rPr>
        <w:t xml:space="preserve"> the applicant is LTJG or junior with </w:t>
      </w:r>
      <w:r w:rsidR="00880C32" w:rsidRPr="00F87C61">
        <w:rPr>
          <w:rFonts w:ascii="Times New Roman" w:hAnsi="Times New Roman"/>
          <w:sz w:val="24"/>
          <w:szCs w:val="24"/>
        </w:rPr>
        <w:t>fewer</w:t>
      </w:r>
      <w:r w:rsidRPr="00F87C61">
        <w:rPr>
          <w:rFonts w:ascii="Times New Roman" w:hAnsi="Times New Roman"/>
          <w:sz w:val="24"/>
          <w:szCs w:val="24"/>
        </w:rPr>
        <w:t xml:space="preserve"> than 36 months </w:t>
      </w:r>
      <w:r w:rsidR="00880C32" w:rsidRPr="00F87C61">
        <w:rPr>
          <w:rFonts w:ascii="Times New Roman" w:hAnsi="Times New Roman"/>
          <w:sz w:val="24"/>
          <w:szCs w:val="24"/>
        </w:rPr>
        <w:t>of commissioned service as of</w:t>
      </w:r>
      <w:r w:rsidR="00BD47B9" w:rsidRPr="00F87C61">
        <w:rPr>
          <w:rFonts w:ascii="Times New Roman" w:hAnsi="Times New Roman"/>
          <w:sz w:val="24"/>
          <w:szCs w:val="24"/>
        </w:rPr>
        <w:t xml:space="preserve"> </w:t>
      </w:r>
      <w:r w:rsidR="00FC2F6B">
        <w:rPr>
          <w:rFonts w:ascii="Times New Roman" w:hAnsi="Times New Roman"/>
          <w:sz w:val="24"/>
          <w:szCs w:val="24"/>
        </w:rPr>
        <w:t>the board convening date</w:t>
      </w:r>
      <w:r w:rsidRPr="00F87C61">
        <w:rPr>
          <w:rFonts w:ascii="Times New Roman" w:hAnsi="Times New Roman"/>
          <w:sz w:val="24"/>
          <w:szCs w:val="24"/>
        </w:rPr>
        <w:t xml:space="preserve"> and there is a </w:t>
      </w:r>
      <w:r w:rsidR="00650809">
        <w:rPr>
          <w:rFonts w:ascii="Times New Roman" w:hAnsi="Times New Roman"/>
          <w:sz w:val="24"/>
          <w:szCs w:val="24"/>
        </w:rPr>
        <w:t>TAR</w:t>
      </w:r>
      <w:r w:rsidRPr="00F87C61">
        <w:rPr>
          <w:rFonts w:ascii="Times New Roman" w:hAnsi="Times New Roman"/>
          <w:sz w:val="24"/>
          <w:szCs w:val="24"/>
        </w:rPr>
        <w:t xml:space="preserve"> quota in th</w:t>
      </w:r>
      <w:r w:rsidR="000547BB" w:rsidRPr="00F87C61">
        <w:rPr>
          <w:rFonts w:ascii="Times New Roman" w:hAnsi="Times New Roman"/>
          <w:sz w:val="24"/>
          <w:szCs w:val="24"/>
        </w:rPr>
        <w:t>eir</w:t>
      </w:r>
      <w:r w:rsidRPr="00F87C61">
        <w:rPr>
          <w:rFonts w:ascii="Times New Roman" w:hAnsi="Times New Roman"/>
          <w:sz w:val="24"/>
          <w:szCs w:val="24"/>
        </w:rPr>
        <w:t xml:space="preserve"> YG. </w:t>
      </w:r>
      <w:r w:rsidR="000547BB" w:rsidRPr="00F87C61">
        <w:rPr>
          <w:rFonts w:ascii="Times New Roman" w:hAnsi="Times New Roman"/>
          <w:sz w:val="24"/>
          <w:szCs w:val="24"/>
        </w:rPr>
        <w:t xml:space="preserve"> </w:t>
      </w:r>
      <w:r w:rsidRPr="00F87C61">
        <w:rPr>
          <w:rFonts w:ascii="Times New Roman" w:hAnsi="Times New Roman"/>
          <w:sz w:val="24"/>
          <w:szCs w:val="24"/>
        </w:rPr>
        <w:t>Th</w:t>
      </w:r>
      <w:r w:rsidR="000547BB" w:rsidRPr="00F87C61">
        <w:rPr>
          <w:rFonts w:ascii="Times New Roman" w:hAnsi="Times New Roman"/>
          <w:sz w:val="24"/>
          <w:szCs w:val="24"/>
        </w:rPr>
        <w:t>ese</w:t>
      </w:r>
      <w:r w:rsidRPr="00F87C61">
        <w:rPr>
          <w:rFonts w:ascii="Times New Roman" w:hAnsi="Times New Roman"/>
          <w:sz w:val="24"/>
          <w:szCs w:val="24"/>
        </w:rPr>
        <w:t xml:space="preserve"> </w:t>
      </w:r>
      <w:r w:rsidR="000547BB" w:rsidRPr="00F87C61">
        <w:rPr>
          <w:rFonts w:ascii="Times New Roman" w:hAnsi="Times New Roman"/>
          <w:sz w:val="24"/>
          <w:szCs w:val="24"/>
        </w:rPr>
        <w:t xml:space="preserve">limits are </w:t>
      </w:r>
      <w:r w:rsidRPr="00F87C61">
        <w:rPr>
          <w:rFonts w:ascii="Times New Roman" w:hAnsi="Times New Roman"/>
          <w:sz w:val="24"/>
          <w:szCs w:val="24"/>
        </w:rPr>
        <w:t>to ensure that selectees can return to an initial sea</w:t>
      </w:r>
      <w:r w:rsidR="00205199">
        <w:rPr>
          <w:rFonts w:ascii="Times New Roman" w:hAnsi="Times New Roman"/>
          <w:sz w:val="24"/>
          <w:szCs w:val="24"/>
        </w:rPr>
        <w:t xml:space="preserve"> </w:t>
      </w:r>
      <w:r w:rsidRPr="00F87C61">
        <w:rPr>
          <w:rFonts w:ascii="Times New Roman" w:hAnsi="Times New Roman"/>
          <w:sz w:val="24"/>
          <w:szCs w:val="24"/>
        </w:rPr>
        <w:t xml:space="preserve">duty Division Officer Afloat assignment </w:t>
      </w:r>
      <w:r w:rsidR="00592483" w:rsidRPr="00F87C61">
        <w:rPr>
          <w:rFonts w:ascii="Times New Roman" w:hAnsi="Times New Roman"/>
          <w:sz w:val="24"/>
          <w:szCs w:val="24"/>
        </w:rPr>
        <w:t>to</w:t>
      </w:r>
      <w:r w:rsidRPr="00F87C61">
        <w:rPr>
          <w:rFonts w:ascii="Times New Roman" w:hAnsi="Times New Roman"/>
          <w:sz w:val="24"/>
          <w:szCs w:val="24"/>
        </w:rPr>
        <w:t xml:space="preserve"> achieve their SWO qualification, complete a minimum of 39 months of SWO Division Officer service, and be in Department Head School prior to 7.5 years of commissioned service, thus remaining competitive for future promotion. </w:t>
      </w:r>
    </w:p>
    <w:p w14:paraId="0DC09328" w14:textId="77777777" w:rsidR="00142833" w:rsidRPr="00F87C61" w:rsidRDefault="00142833" w:rsidP="00246FD1">
      <w:pPr>
        <w:pStyle w:val="PlainText"/>
        <w:ind w:right="29"/>
        <w:rPr>
          <w:rFonts w:ascii="Times New Roman" w:hAnsi="Times New Roman"/>
          <w:sz w:val="24"/>
          <w:szCs w:val="24"/>
        </w:rPr>
      </w:pPr>
      <w:r w:rsidRPr="00F87C61">
        <w:rPr>
          <w:rFonts w:ascii="Times New Roman" w:hAnsi="Times New Roman"/>
          <w:sz w:val="24"/>
          <w:szCs w:val="24"/>
        </w:rPr>
        <w:t xml:space="preserve"> </w:t>
      </w:r>
    </w:p>
    <w:p w14:paraId="2FDA22D3" w14:textId="02926996" w:rsidR="00142833" w:rsidRPr="00F87C61" w:rsidRDefault="006559B2" w:rsidP="00246FD1">
      <w:pPr>
        <w:pStyle w:val="PlainText"/>
        <w:ind w:right="29" w:firstLine="360"/>
        <w:rPr>
          <w:rFonts w:ascii="Times New Roman" w:hAnsi="Times New Roman"/>
          <w:sz w:val="24"/>
          <w:szCs w:val="24"/>
        </w:rPr>
      </w:pPr>
      <w:r>
        <w:rPr>
          <w:rFonts w:ascii="Times New Roman" w:hAnsi="Times New Roman"/>
          <w:sz w:val="24"/>
          <w:szCs w:val="24"/>
        </w:rPr>
        <w:t>c</w:t>
      </w:r>
      <w:r w:rsidR="00142833" w:rsidRPr="00F87C61">
        <w:rPr>
          <w:rFonts w:ascii="Times New Roman" w:hAnsi="Times New Roman"/>
          <w:sz w:val="24"/>
          <w:szCs w:val="24"/>
        </w:rPr>
        <w:t xml:space="preserve">. Any officer </w:t>
      </w:r>
      <w:r w:rsidR="00880C32" w:rsidRPr="00F87C61">
        <w:rPr>
          <w:rFonts w:ascii="Times New Roman" w:hAnsi="Times New Roman"/>
          <w:sz w:val="24"/>
          <w:szCs w:val="24"/>
        </w:rPr>
        <w:t>who</w:t>
      </w:r>
      <w:r w:rsidR="00142833" w:rsidRPr="00F87C61">
        <w:rPr>
          <w:rFonts w:ascii="Times New Roman" w:hAnsi="Times New Roman"/>
          <w:sz w:val="24"/>
          <w:szCs w:val="24"/>
        </w:rPr>
        <w:t xml:space="preserve"> does not already possess a </w:t>
      </w:r>
      <w:r w:rsidR="00880C32" w:rsidRPr="00F87C61">
        <w:rPr>
          <w:rFonts w:ascii="Times New Roman" w:hAnsi="Times New Roman"/>
          <w:sz w:val="24"/>
          <w:szCs w:val="24"/>
        </w:rPr>
        <w:t>SWO</w:t>
      </w:r>
      <w:r w:rsidR="00142833" w:rsidRPr="00F87C61">
        <w:rPr>
          <w:rFonts w:ascii="Times New Roman" w:hAnsi="Times New Roman"/>
          <w:sz w:val="24"/>
          <w:szCs w:val="24"/>
        </w:rPr>
        <w:t xml:space="preserve"> qualification and has </w:t>
      </w:r>
      <w:r w:rsidR="004309E9">
        <w:rPr>
          <w:rFonts w:ascii="Times New Roman" w:hAnsi="Times New Roman"/>
          <w:sz w:val="24"/>
          <w:szCs w:val="24"/>
        </w:rPr>
        <w:t>three</w:t>
      </w:r>
      <w:r w:rsidR="00142833" w:rsidRPr="00F87C61">
        <w:rPr>
          <w:rFonts w:ascii="Times New Roman" w:hAnsi="Times New Roman"/>
          <w:sz w:val="24"/>
          <w:szCs w:val="24"/>
        </w:rPr>
        <w:t xml:space="preserve"> or more years of commissioned service as of </w:t>
      </w:r>
      <w:r w:rsidR="00FC2F6B">
        <w:rPr>
          <w:rFonts w:ascii="Times New Roman" w:hAnsi="Times New Roman"/>
          <w:sz w:val="24"/>
          <w:szCs w:val="24"/>
        </w:rPr>
        <w:t>the board convening date</w:t>
      </w:r>
      <w:r w:rsidR="00D50919" w:rsidRPr="00F87C61">
        <w:rPr>
          <w:rFonts w:ascii="Times New Roman" w:hAnsi="Times New Roman"/>
          <w:sz w:val="24"/>
          <w:szCs w:val="24"/>
        </w:rPr>
        <w:t xml:space="preserve"> </w:t>
      </w:r>
      <w:r w:rsidR="00142833" w:rsidRPr="00F87C61">
        <w:rPr>
          <w:rFonts w:ascii="Times New Roman" w:hAnsi="Times New Roman"/>
          <w:sz w:val="24"/>
          <w:szCs w:val="24"/>
        </w:rPr>
        <w:t xml:space="preserve">is too senior to be competitive within the </w:t>
      </w:r>
      <w:r w:rsidR="00650809">
        <w:rPr>
          <w:rFonts w:ascii="Times New Roman" w:hAnsi="Times New Roman"/>
          <w:sz w:val="24"/>
          <w:szCs w:val="24"/>
        </w:rPr>
        <w:t>TAR</w:t>
      </w:r>
      <w:r w:rsidR="00142833" w:rsidRPr="00F87C61">
        <w:rPr>
          <w:rFonts w:ascii="Times New Roman" w:hAnsi="Times New Roman"/>
          <w:sz w:val="24"/>
          <w:szCs w:val="24"/>
        </w:rPr>
        <w:t xml:space="preserve"> SWO </w:t>
      </w:r>
      <w:r w:rsidR="00C04857" w:rsidRPr="00F87C61">
        <w:rPr>
          <w:rFonts w:ascii="Times New Roman" w:hAnsi="Times New Roman"/>
          <w:sz w:val="24"/>
          <w:szCs w:val="24"/>
        </w:rPr>
        <w:t>community and</w:t>
      </w:r>
      <w:r w:rsidR="00142833" w:rsidRPr="00F87C61">
        <w:rPr>
          <w:rFonts w:ascii="Times New Roman" w:hAnsi="Times New Roman"/>
          <w:sz w:val="24"/>
          <w:szCs w:val="24"/>
        </w:rPr>
        <w:t xml:space="preserve"> is not eligible to apply. </w:t>
      </w:r>
    </w:p>
    <w:p w14:paraId="5E76C275" w14:textId="77777777" w:rsidR="00142833" w:rsidRPr="00F87C61" w:rsidRDefault="00142833" w:rsidP="00246FD1">
      <w:pPr>
        <w:pStyle w:val="PlainText"/>
        <w:ind w:right="29" w:firstLine="360"/>
        <w:rPr>
          <w:rFonts w:ascii="Times New Roman" w:hAnsi="Times New Roman"/>
          <w:sz w:val="24"/>
          <w:szCs w:val="24"/>
        </w:rPr>
      </w:pPr>
    </w:p>
    <w:p w14:paraId="0D0ED920" w14:textId="66686AC2" w:rsidR="00142833" w:rsidRPr="00F87C61" w:rsidRDefault="006559B2" w:rsidP="00246FD1">
      <w:pPr>
        <w:pStyle w:val="PlainText"/>
        <w:ind w:right="29" w:firstLine="360"/>
        <w:rPr>
          <w:rFonts w:ascii="Times New Roman" w:hAnsi="Times New Roman"/>
          <w:sz w:val="24"/>
          <w:szCs w:val="24"/>
        </w:rPr>
      </w:pPr>
      <w:r>
        <w:rPr>
          <w:rFonts w:ascii="Times New Roman" w:hAnsi="Times New Roman"/>
          <w:sz w:val="24"/>
          <w:szCs w:val="24"/>
        </w:rPr>
        <w:t>d</w:t>
      </w:r>
      <w:r w:rsidR="00142833" w:rsidRPr="00F87C61">
        <w:rPr>
          <w:rFonts w:ascii="Times New Roman" w:hAnsi="Times New Roman"/>
          <w:sz w:val="24"/>
          <w:szCs w:val="24"/>
        </w:rPr>
        <w:t xml:space="preserve">. </w:t>
      </w:r>
      <w:r w:rsidR="00A402EB" w:rsidRPr="00F87C61">
        <w:rPr>
          <w:rFonts w:ascii="Times New Roman" w:hAnsi="Times New Roman"/>
          <w:sz w:val="24"/>
          <w:szCs w:val="24"/>
        </w:rPr>
        <w:t xml:space="preserve"> </w:t>
      </w:r>
      <w:r w:rsidR="00AA6E5A" w:rsidRPr="00F87C61">
        <w:rPr>
          <w:rFonts w:ascii="Times New Roman" w:hAnsi="Times New Roman"/>
          <w:sz w:val="24"/>
          <w:szCs w:val="24"/>
        </w:rPr>
        <w:t>Surface</w:t>
      </w:r>
      <w:r w:rsidR="00880C32" w:rsidRPr="00F87C61">
        <w:rPr>
          <w:rFonts w:ascii="Times New Roman" w:hAnsi="Times New Roman"/>
          <w:sz w:val="24"/>
          <w:szCs w:val="24"/>
        </w:rPr>
        <w:t xml:space="preserve"> Warfare Officers</w:t>
      </w:r>
      <w:r w:rsidR="00142833" w:rsidRPr="00F87C61">
        <w:rPr>
          <w:rFonts w:ascii="Times New Roman" w:hAnsi="Times New Roman"/>
          <w:sz w:val="24"/>
          <w:szCs w:val="24"/>
        </w:rPr>
        <w:t xml:space="preserve"> receiving </w:t>
      </w:r>
      <w:r w:rsidR="006175A4" w:rsidRPr="00F87C61">
        <w:rPr>
          <w:rFonts w:ascii="Times New Roman" w:hAnsi="Times New Roman"/>
          <w:sz w:val="24"/>
          <w:szCs w:val="24"/>
        </w:rPr>
        <w:t>any community continuation</w:t>
      </w:r>
      <w:r w:rsidR="00C813EF">
        <w:rPr>
          <w:rFonts w:ascii="Times New Roman" w:hAnsi="Times New Roman"/>
          <w:sz w:val="24"/>
          <w:szCs w:val="24"/>
        </w:rPr>
        <w:t>,</w:t>
      </w:r>
      <w:r w:rsidR="006175A4" w:rsidRPr="00F87C61">
        <w:rPr>
          <w:rFonts w:ascii="Times New Roman" w:hAnsi="Times New Roman"/>
          <w:sz w:val="24"/>
          <w:szCs w:val="24"/>
        </w:rPr>
        <w:t xml:space="preserve"> retention pays</w:t>
      </w:r>
      <w:r w:rsidR="000C7265">
        <w:rPr>
          <w:rFonts w:ascii="Times New Roman" w:hAnsi="Times New Roman"/>
          <w:sz w:val="24"/>
          <w:szCs w:val="24"/>
        </w:rPr>
        <w:t>,</w:t>
      </w:r>
      <w:r w:rsidR="006175A4" w:rsidRPr="00F87C61">
        <w:rPr>
          <w:rFonts w:ascii="Times New Roman" w:hAnsi="Times New Roman"/>
          <w:sz w:val="24"/>
          <w:szCs w:val="24"/>
        </w:rPr>
        <w:t xml:space="preserve"> or bonuses (e.g. </w:t>
      </w:r>
      <w:r w:rsidR="00C813EF">
        <w:rPr>
          <w:rFonts w:ascii="Times New Roman" w:hAnsi="Times New Roman"/>
          <w:sz w:val="24"/>
          <w:szCs w:val="24"/>
        </w:rPr>
        <w:t>Department Head Retention Bonus (DHRB</w:t>
      </w:r>
      <w:r w:rsidR="00142833" w:rsidRPr="00F87C61">
        <w:rPr>
          <w:rFonts w:ascii="Times New Roman" w:hAnsi="Times New Roman"/>
          <w:sz w:val="24"/>
          <w:szCs w:val="24"/>
        </w:rPr>
        <w:t>)</w:t>
      </w:r>
      <w:r w:rsidR="006175A4" w:rsidRPr="00F87C61">
        <w:rPr>
          <w:rFonts w:ascii="Times New Roman" w:hAnsi="Times New Roman"/>
          <w:sz w:val="24"/>
          <w:szCs w:val="24"/>
        </w:rPr>
        <w:t>)</w:t>
      </w:r>
      <w:r w:rsidR="00142833" w:rsidRPr="00F87C61">
        <w:rPr>
          <w:rFonts w:ascii="Times New Roman" w:hAnsi="Times New Roman"/>
          <w:sz w:val="24"/>
          <w:szCs w:val="24"/>
        </w:rPr>
        <w:t xml:space="preserve"> </w:t>
      </w:r>
      <w:r w:rsidR="007941E5">
        <w:rPr>
          <w:rFonts w:ascii="Times New Roman" w:hAnsi="Times New Roman"/>
          <w:sz w:val="24"/>
          <w:szCs w:val="24"/>
        </w:rPr>
        <w:t>can only apply for</w:t>
      </w:r>
      <w:r w:rsidR="00142833" w:rsidRPr="00F87C61">
        <w:rPr>
          <w:rFonts w:ascii="Times New Roman" w:hAnsi="Times New Roman"/>
          <w:sz w:val="24"/>
          <w:szCs w:val="24"/>
        </w:rPr>
        <w:t xml:space="preserve"> </w:t>
      </w:r>
      <w:r w:rsidR="00650809">
        <w:rPr>
          <w:rFonts w:ascii="Times New Roman" w:hAnsi="Times New Roman"/>
          <w:sz w:val="24"/>
          <w:szCs w:val="24"/>
        </w:rPr>
        <w:t>TAR</w:t>
      </w:r>
      <w:r w:rsidR="00142833" w:rsidRPr="00F87C61">
        <w:rPr>
          <w:rFonts w:ascii="Times New Roman" w:hAnsi="Times New Roman"/>
          <w:sz w:val="24"/>
          <w:szCs w:val="24"/>
        </w:rPr>
        <w:t xml:space="preserve"> SWO. </w:t>
      </w:r>
      <w:r w:rsidR="00321A94" w:rsidRPr="00F87C61">
        <w:rPr>
          <w:rFonts w:ascii="Times New Roman" w:hAnsi="Times New Roman"/>
          <w:sz w:val="24"/>
          <w:szCs w:val="24"/>
        </w:rPr>
        <w:t xml:space="preserve"> </w:t>
      </w:r>
      <w:r w:rsidR="00142833" w:rsidRPr="00F87C61">
        <w:rPr>
          <w:rFonts w:ascii="Times New Roman" w:hAnsi="Times New Roman"/>
          <w:sz w:val="24"/>
          <w:szCs w:val="24"/>
        </w:rPr>
        <w:t>SWO officers receiving</w:t>
      </w:r>
      <w:r w:rsidR="007941E5">
        <w:rPr>
          <w:rFonts w:ascii="Times New Roman" w:hAnsi="Times New Roman"/>
          <w:sz w:val="24"/>
          <w:szCs w:val="24"/>
        </w:rPr>
        <w:t xml:space="preserve"> the</w:t>
      </w:r>
      <w:r w:rsidR="00142833" w:rsidRPr="00F87C61">
        <w:rPr>
          <w:rFonts w:ascii="Times New Roman" w:hAnsi="Times New Roman"/>
          <w:sz w:val="24"/>
          <w:szCs w:val="24"/>
        </w:rPr>
        <w:t xml:space="preserve"> LCDR </w:t>
      </w:r>
      <w:r w:rsidR="006175A4" w:rsidRPr="00F87C61">
        <w:rPr>
          <w:rFonts w:ascii="Times New Roman" w:hAnsi="Times New Roman"/>
          <w:sz w:val="24"/>
          <w:szCs w:val="24"/>
        </w:rPr>
        <w:t>Retention Bonus (</w:t>
      </w:r>
      <w:r w:rsidR="00C813EF">
        <w:rPr>
          <w:rFonts w:ascii="Times New Roman" w:hAnsi="Times New Roman"/>
          <w:sz w:val="24"/>
          <w:szCs w:val="24"/>
        </w:rPr>
        <w:t>L</w:t>
      </w:r>
      <w:r w:rsidR="00142833" w:rsidRPr="00F87C61">
        <w:rPr>
          <w:rFonts w:ascii="Times New Roman" w:hAnsi="Times New Roman"/>
          <w:sz w:val="24"/>
          <w:szCs w:val="24"/>
        </w:rPr>
        <w:t>RB</w:t>
      </w:r>
      <w:r w:rsidR="006175A4" w:rsidRPr="00F87C61">
        <w:rPr>
          <w:rFonts w:ascii="Times New Roman" w:hAnsi="Times New Roman"/>
          <w:sz w:val="24"/>
          <w:szCs w:val="24"/>
        </w:rPr>
        <w:t>)</w:t>
      </w:r>
      <w:r w:rsidR="00142833" w:rsidRPr="00F87C61">
        <w:rPr>
          <w:rFonts w:ascii="Times New Roman" w:hAnsi="Times New Roman"/>
          <w:sz w:val="24"/>
          <w:szCs w:val="24"/>
        </w:rPr>
        <w:t xml:space="preserve"> may apply for</w:t>
      </w:r>
      <w:r w:rsidR="00C813EF">
        <w:rPr>
          <w:rFonts w:ascii="Times New Roman" w:hAnsi="Times New Roman"/>
          <w:sz w:val="24"/>
          <w:szCs w:val="24"/>
        </w:rPr>
        <w:t xml:space="preserve"> any </w:t>
      </w:r>
      <w:r w:rsidR="00650809">
        <w:rPr>
          <w:rFonts w:ascii="Times New Roman" w:hAnsi="Times New Roman"/>
          <w:sz w:val="24"/>
          <w:szCs w:val="24"/>
        </w:rPr>
        <w:t>TAR</w:t>
      </w:r>
      <w:r w:rsidR="00142833" w:rsidRPr="00F87C61">
        <w:rPr>
          <w:rFonts w:ascii="Times New Roman" w:hAnsi="Times New Roman"/>
          <w:sz w:val="24"/>
          <w:szCs w:val="24"/>
        </w:rPr>
        <w:t xml:space="preserve"> designator</w:t>
      </w:r>
      <w:r w:rsidR="00C813EF">
        <w:rPr>
          <w:rFonts w:ascii="Times New Roman" w:hAnsi="Times New Roman"/>
          <w:sz w:val="24"/>
          <w:szCs w:val="24"/>
        </w:rPr>
        <w:t xml:space="preserve"> </w:t>
      </w:r>
      <w:proofErr w:type="gramStart"/>
      <w:r w:rsidR="00C813EF">
        <w:rPr>
          <w:rFonts w:ascii="Times New Roman" w:hAnsi="Times New Roman"/>
          <w:sz w:val="24"/>
          <w:szCs w:val="24"/>
        </w:rPr>
        <w:t>as long as</w:t>
      </w:r>
      <w:proofErr w:type="gramEnd"/>
      <w:r w:rsidR="00C813EF">
        <w:rPr>
          <w:rFonts w:ascii="Times New Roman" w:hAnsi="Times New Roman"/>
          <w:sz w:val="24"/>
          <w:szCs w:val="24"/>
        </w:rPr>
        <w:t xml:space="preserve"> the applicant is within one year of </w:t>
      </w:r>
      <w:r w:rsidR="007941E5">
        <w:rPr>
          <w:rFonts w:ascii="Times New Roman" w:hAnsi="Times New Roman"/>
          <w:sz w:val="24"/>
          <w:szCs w:val="24"/>
        </w:rPr>
        <w:t xml:space="preserve">completing their bonus </w:t>
      </w:r>
      <w:r w:rsidR="00C813EF">
        <w:rPr>
          <w:rFonts w:ascii="Times New Roman" w:hAnsi="Times New Roman"/>
          <w:sz w:val="24"/>
          <w:szCs w:val="24"/>
        </w:rPr>
        <w:t>service obligation by the board convene date</w:t>
      </w:r>
      <w:r w:rsidR="00142833" w:rsidRPr="00F87C61">
        <w:rPr>
          <w:rFonts w:ascii="Times New Roman" w:hAnsi="Times New Roman"/>
          <w:sz w:val="24"/>
          <w:szCs w:val="24"/>
        </w:rPr>
        <w:t xml:space="preserve">. </w:t>
      </w:r>
    </w:p>
    <w:p w14:paraId="0DAC5334" w14:textId="77777777" w:rsidR="00142833" w:rsidRPr="00F87C61" w:rsidRDefault="00142833" w:rsidP="00246FD1">
      <w:pPr>
        <w:pStyle w:val="PlainText"/>
        <w:ind w:right="29" w:firstLine="360"/>
        <w:rPr>
          <w:rFonts w:ascii="Times New Roman" w:hAnsi="Times New Roman"/>
          <w:sz w:val="24"/>
          <w:szCs w:val="24"/>
        </w:rPr>
      </w:pPr>
    </w:p>
    <w:p w14:paraId="2700BCAC" w14:textId="4BB885FC" w:rsidR="00142833" w:rsidRPr="00F87C61" w:rsidRDefault="006559B2" w:rsidP="00246FD1">
      <w:pPr>
        <w:pStyle w:val="PlainText"/>
        <w:ind w:right="29" w:firstLine="360"/>
        <w:rPr>
          <w:rFonts w:ascii="Times New Roman" w:hAnsi="Times New Roman"/>
          <w:sz w:val="24"/>
          <w:szCs w:val="24"/>
        </w:rPr>
      </w:pPr>
      <w:r>
        <w:rPr>
          <w:rFonts w:ascii="Times New Roman" w:hAnsi="Times New Roman"/>
          <w:sz w:val="24"/>
          <w:szCs w:val="24"/>
        </w:rPr>
        <w:t>e</w:t>
      </w:r>
      <w:r w:rsidR="00142833" w:rsidRPr="00F87C61">
        <w:rPr>
          <w:rFonts w:ascii="Times New Roman" w:hAnsi="Times New Roman"/>
          <w:sz w:val="24"/>
          <w:szCs w:val="24"/>
        </w:rPr>
        <w:t xml:space="preserve">. </w:t>
      </w:r>
      <w:r w:rsidR="00321A94" w:rsidRPr="00F87C61">
        <w:rPr>
          <w:rFonts w:ascii="Times New Roman" w:hAnsi="Times New Roman"/>
          <w:sz w:val="24"/>
          <w:szCs w:val="24"/>
        </w:rPr>
        <w:t xml:space="preserve"> </w:t>
      </w:r>
      <w:r w:rsidR="00142833" w:rsidRPr="00F87C61">
        <w:rPr>
          <w:rFonts w:ascii="Times New Roman" w:hAnsi="Times New Roman"/>
          <w:sz w:val="24"/>
          <w:szCs w:val="24"/>
        </w:rPr>
        <w:t xml:space="preserve">Officers currently qualified for supervision, operation, and maintenance of nuclear propulsion plants are not eligible to apply to the </w:t>
      </w:r>
      <w:r w:rsidR="00650809">
        <w:rPr>
          <w:rFonts w:ascii="Times New Roman" w:hAnsi="Times New Roman"/>
          <w:sz w:val="24"/>
          <w:szCs w:val="24"/>
        </w:rPr>
        <w:t>TAR</w:t>
      </w:r>
      <w:r w:rsidR="00142833" w:rsidRPr="00F87C61">
        <w:rPr>
          <w:rFonts w:ascii="Times New Roman" w:hAnsi="Times New Roman"/>
          <w:sz w:val="24"/>
          <w:szCs w:val="24"/>
        </w:rPr>
        <w:t xml:space="preserve"> Transfer/Redesignation Board unless approved for release by the AC Nuclear Power </w:t>
      </w:r>
      <w:r w:rsidR="00BB75F7">
        <w:rPr>
          <w:rFonts w:ascii="Times New Roman" w:hAnsi="Times New Roman"/>
          <w:sz w:val="24"/>
          <w:szCs w:val="24"/>
        </w:rPr>
        <w:t>OCM</w:t>
      </w:r>
      <w:r w:rsidR="00DD23DF">
        <w:rPr>
          <w:rFonts w:ascii="Times New Roman" w:hAnsi="Times New Roman"/>
          <w:sz w:val="24"/>
          <w:szCs w:val="24"/>
        </w:rPr>
        <w:t xml:space="preserve">, which is coordinated by the </w:t>
      </w:r>
      <w:r w:rsidR="00650809">
        <w:rPr>
          <w:rFonts w:ascii="Times New Roman" w:hAnsi="Times New Roman"/>
          <w:sz w:val="24"/>
          <w:szCs w:val="24"/>
        </w:rPr>
        <w:t>TAR</w:t>
      </w:r>
      <w:r w:rsidR="00DD23DF">
        <w:rPr>
          <w:rFonts w:ascii="Times New Roman" w:hAnsi="Times New Roman"/>
          <w:sz w:val="24"/>
          <w:szCs w:val="24"/>
        </w:rPr>
        <w:t xml:space="preserve"> OCM</w:t>
      </w:r>
      <w:r w:rsidR="00142833" w:rsidRPr="00F87C61">
        <w:rPr>
          <w:rFonts w:ascii="Times New Roman" w:hAnsi="Times New Roman"/>
          <w:sz w:val="24"/>
          <w:szCs w:val="24"/>
        </w:rPr>
        <w:t xml:space="preserve">. </w:t>
      </w:r>
    </w:p>
    <w:p w14:paraId="6252D099" w14:textId="77777777" w:rsidR="006D6F8A" w:rsidRPr="00F87C61" w:rsidRDefault="006D6F8A" w:rsidP="00246FD1">
      <w:pPr>
        <w:pStyle w:val="PlainText"/>
        <w:ind w:right="29" w:firstLine="360"/>
        <w:rPr>
          <w:rFonts w:ascii="Times New Roman" w:hAnsi="Times New Roman"/>
          <w:sz w:val="24"/>
          <w:szCs w:val="24"/>
        </w:rPr>
      </w:pPr>
    </w:p>
    <w:p w14:paraId="1E196DAD" w14:textId="6B730591" w:rsidR="00FE61FD" w:rsidRPr="00F87C61" w:rsidRDefault="00FE61FD" w:rsidP="00246FD1">
      <w:pPr>
        <w:pStyle w:val="PlainText"/>
        <w:ind w:right="29"/>
        <w:rPr>
          <w:rFonts w:ascii="Times New Roman" w:hAnsi="Times New Roman"/>
          <w:sz w:val="24"/>
          <w:szCs w:val="24"/>
        </w:rPr>
      </w:pPr>
      <w:r w:rsidRPr="00F87C61">
        <w:rPr>
          <w:rFonts w:ascii="Times New Roman" w:hAnsi="Times New Roman"/>
          <w:sz w:val="24"/>
          <w:szCs w:val="24"/>
        </w:rPr>
        <w:t xml:space="preserve">      </w:t>
      </w:r>
      <w:r w:rsidR="006559B2">
        <w:rPr>
          <w:rFonts w:ascii="Times New Roman" w:hAnsi="Times New Roman"/>
          <w:sz w:val="24"/>
          <w:szCs w:val="24"/>
        </w:rPr>
        <w:t>f</w:t>
      </w:r>
      <w:r w:rsidR="006D6F8A" w:rsidRPr="00F87C61">
        <w:rPr>
          <w:rFonts w:ascii="Times New Roman" w:hAnsi="Times New Roman"/>
          <w:sz w:val="24"/>
          <w:szCs w:val="24"/>
        </w:rPr>
        <w:t xml:space="preserve">.  </w:t>
      </w:r>
      <w:r w:rsidRPr="00F87C61">
        <w:rPr>
          <w:rFonts w:ascii="Times New Roman" w:hAnsi="Times New Roman"/>
          <w:sz w:val="24"/>
          <w:szCs w:val="24"/>
        </w:rPr>
        <w:t xml:space="preserve">Applicants selected for the 1117 community will be detailed to their next career sea duty milestone upon acceptance.  Officers with fewer than 42 months commissioned service will be detailed to their first or second division officer tour at sea as appropriate.  Officers that have completed their division officer tours and possess a SWO qualification will be detailed as appropriate to arrive in Department Head </w:t>
      </w:r>
      <w:r w:rsidR="00BB75F7">
        <w:rPr>
          <w:rFonts w:ascii="Times New Roman" w:hAnsi="Times New Roman"/>
          <w:sz w:val="24"/>
          <w:szCs w:val="24"/>
        </w:rPr>
        <w:t>S</w:t>
      </w:r>
      <w:r w:rsidRPr="00F87C61">
        <w:rPr>
          <w:rFonts w:ascii="Times New Roman" w:hAnsi="Times New Roman"/>
          <w:sz w:val="24"/>
          <w:szCs w:val="24"/>
        </w:rPr>
        <w:t>chool NLT their 7.5 YCS point.  Officers currently serving as a Department Head afloat will be detailed as required to complete their two required Department Head tours.</w:t>
      </w:r>
    </w:p>
    <w:p w14:paraId="5091557F" w14:textId="77777777" w:rsidR="006D6F8A" w:rsidRPr="00F87C61" w:rsidRDefault="006D6F8A" w:rsidP="00246FD1">
      <w:pPr>
        <w:pStyle w:val="PlainText"/>
        <w:ind w:right="29" w:firstLine="360"/>
        <w:rPr>
          <w:rFonts w:ascii="Times New Roman" w:hAnsi="Times New Roman"/>
          <w:sz w:val="24"/>
          <w:szCs w:val="24"/>
        </w:rPr>
      </w:pPr>
    </w:p>
    <w:p w14:paraId="2A855CEF" w14:textId="259EACAA" w:rsidR="00881EFE" w:rsidRPr="00F87C61" w:rsidRDefault="00881EFE" w:rsidP="00246FD1">
      <w:pPr>
        <w:pStyle w:val="PlainText"/>
        <w:ind w:right="29"/>
        <w:rPr>
          <w:rFonts w:ascii="Times New Roman" w:hAnsi="Times New Roman"/>
          <w:sz w:val="24"/>
          <w:szCs w:val="24"/>
        </w:rPr>
      </w:pPr>
      <w:r w:rsidRPr="00F87C61">
        <w:rPr>
          <w:rFonts w:ascii="Times New Roman" w:hAnsi="Times New Roman"/>
          <w:sz w:val="24"/>
          <w:szCs w:val="24"/>
        </w:rPr>
        <w:t xml:space="preserve">4. </w:t>
      </w:r>
      <w:r w:rsidR="00321A94" w:rsidRPr="00F87C61">
        <w:rPr>
          <w:rFonts w:ascii="Times New Roman" w:hAnsi="Times New Roman"/>
          <w:sz w:val="24"/>
          <w:szCs w:val="24"/>
        </w:rPr>
        <w:t xml:space="preserve"> </w:t>
      </w:r>
      <w:r w:rsidRPr="00F87C61">
        <w:rPr>
          <w:rFonts w:ascii="Times New Roman" w:hAnsi="Times New Roman"/>
          <w:b/>
          <w:sz w:val="24"/>
          <w:szCs w:val="24"/>
        </w:rPr>
        <w:t>Submarine Warfare (1127) Community Requirements</w:t>
      </w:r>
      <w:r w:rsidRPr="00F87C61">
        <w:rPr>
          <w:rFonts w:ascii="Times New Roman" w:hAnsi="Times New Roman"/>
          <w:sz w:val="24"/>
          <w:szCs w:val="24"/>
        </w:rPr>
        <w:t xml:space="preserve"> </w:t>
      </w:r>
    </w:p>
    <w:p w14:paraId="594AFE89" w14:textId="77777777" w:rsidR="00881EFE" w:rsidRPr="00F87C61" w:rsidRDefault="00881EFE" w:rsidP="00246FD1">
      <w:pPr>
        <w:pStyle w:val="PlainText"/>
        <w:ind w:right="29"/>
        <w:rPr>
          <w:rFonts w:ascii="Times New Roman" w:hAnsi="Times New Roman"/>
          <w:sz w:val="24"/>
          <w:szCs w:val="24"/>
        </w:rPr>
      </w:pPr>
    </w:p>
    <w:p w14:paraId="2D13B313" w14:textId="06F9F1C3" w:rsidR="00881EFE" w:rsidRPr="00F87C61" w:rsidRDefault="00881EFE" w:rsidP="00246FD1">
      <w:pPr>
        <w:pStyle w:val="PlainText"/>
        <w:ind w:right="29" w:firstLine="360"/>
        <w:rPr>
          <w:rFonts w:ascii="Times New Roman" w:hAnsi="Times New Roman"/>
          <w:sz w:val="24"/>
          <w:szCs w:val="24"/>
        </w:rPr>
      </w:pPr>
      <w:r w:rsidRPr="00F87C61">
        <w:rPr>
          <w:rFonts w:ascii="Times New Roman" w:hAnsi="Times New Roman"/>
          <w:sz w:val="24"/>
          <w:szCs w:val="24"/>
        </w:rPr>
        <w:t xml:space="preserve">a. </w:t>
      </w:r>
      <w:r w:rsidR="003F57CC" w:rsidRPr="00F87C61">
        <w:rPr>
          <w:rFonts w:ascii="Times New Roman" w:hAnsi="Times New Roman"/>
          <w:sz w:val="24"/>
          <w:szCs w:val="24"/>
        </w:rPr>
        <w:t xml:space="preserve"> </w:t>
      </w:r>
      <w:r w:rsidR="00D330F5">
        <w:rPr>
          <w:rFonts w:ascii="Times New Roman" w:hAnsi="Times New Roman"/>
          <w:sz w:val="24"/>
          <w:szCs w:val="24"/>
        </w:rPr>
        <w:t xml:space="preserve"> </w:t>
      </w:r>
      <w:r w:rsidR="007941E5">
        <w:rPr>
          <w:rFonts w:ascii="Times New Roman" w:hAnsi="Times New Roman"/>
          <w:sz w:val="24"/>
          <w:szCs w:val="24"/>
        </w:rPr>
        <w:t>A</w:t>
      </w:r>
      <w:r w:rsidRPr="00F87C61">
        <w:rPr>
          <w:rFonts w:ascii="Times New Roman" w:hAnsi="Times New Roman"/>
          <w:sz w:val="24"/>
          <w:szCs w:val="24"/>
        </w:rPr>
        <w:t xml:space="preserve">pplicants to the </w:t>
      </w:r>
      <w:r w:rsidR="00650809">
        <w:rPr>
          <w:rFonts w:ascii="Times New Roman" w:hAnsi="Times New Roman"/>
          <w:sz w:val="24"/>
          <w:szCs w:val="24"/>
        </w:rPr>
        <w:t>TAR</w:t>
      </w:r>
      <w:r w:rsidRPr="00F87C61">
        <w:rPr>
          <w:rFonts w:ascii="Times New Roman" w:hAnsi="Times New Roman"/>
          <w:sz w:val="24"/>
          <w:szCs w:val="24"/>
        </w:rPr>
        <w:t xml:space="preserve"> </w:t>
      </w:r>
      <w:r w:rsidR="007941E5">
        <w:rPr>
          <w:rFonts w:ascii="Times New Roman" w:hAnsi="Times New Roman"/>
          <w:sz w:val="24"/>
          <w:szCs w:val="24"/>
        </w:rPr>
        <w:t xml:space="preserve">Submarine </w:t>
      </w:r>
      <w:r w:rsidRPr="00F87C61">
        <w:rPr>
          <w:rFonts w:ascii="Times New Roman" w:hAnsi="Times New Roman"/>
          <w:sz w:val="24"/>
          <w:szCs w:val="24"/>
        </w:rPr>
        <w:t>community</w:t>
      </w:r>
      <w:r w:rsidR="007941E5">
        <w:rPr>
          <w:rFonts w:ascii="Times New Roman" w:hAnsi="Times New Roman"/>
          <w:sz w:val="24"/>
          <w:szCs w:val="24"/>
        </w:rPr>
        <w:t xml:space="preserve"> must already be</w:t>
      </w:r>
      <w:r w:rsidRPr="00F87C61">
        <w:rPr>
          <w:rFonts w:ascii="Times New Roman" w:hAnsi="Times New Roman"/>
          <w:sz w:val="24"/>
          <w:szCs w:val="24"/>
        </w:rPr>
        <w:t xml:space="preserve"> submarine </w:t>
      </w:r>
      <w:r w:rsidR="00C04857" w:rsidRPr="00F87C61">
        <w:rPr>
          <w:rFonts w:ascii="Times New Roman" w:hAnsi="Times New Roman"/>
          <w:sz w:val="24"/>
          <w:szCs w:val="24"/>
        </w:rPr>
        <w:t>warfare qualified</w:t>
      </w:r>
      <w:r w:rsidRPr="00F87C61">
        <w:rPr>
          <w:rFonts w:ascii="Times New Roman" w:hAnsi="Times New Roman"/>
          <w:sz w:val="24"/>
          <w:szCs w:val="24"/>
        </w:rPr>
        <w:t xml:space="preserve">. </w:t>
      </w:r>
      <w:r w:rsidR="003F57CC" w:rsidRPr="00F87C61">
        <w:rPr>
          <w:rFonts w:ascii="Times New Roman" w:hAnsi="Times New Roman"/>
          <w:sz w:val="24"/>
          <w:szCs w:val="24"/>
        </w:rPr>
        <w:t xml:space="preserve"> </w:t>
      </w:r>
    </w:p>
    <w:p w14:paraId="67C9A98E" w14:textId="77777777" w:rsidR="00881EFE" w:rsidRPr="00F87C61" w:rsidRDefault="00881EFE" w:rsidP="00246FD1">
      <w:pPr>
        <w:pStyle w:val="PlainText"/>
        <w:ind w:right="29" w:firstLine="360"/>
        <w:rPr>
          <w:rFonts w:ascii="Times New Roman" w:hAnsi="Times New Roman"/>
          <w:sz w:val="24"/>
          <w:szCs w:val="24"/>
        </w:rPr>
      </w:pPr>
    </w:p>
    <w:p w14:paraId="26C300D3" w14:textId="1438BC99" w:rsidR="007941E5" w:rsidRDefault="007941E5" w:rsidP="00D330F5">
      <w:pPr>
        <w:pStyle w:val="PlainText"/>
        <w:numPr>
          <w:ilvl w:val="0"/>
          <w:numId w:val="7"/>
        </w:numPr>
        <w:ind w:left="0" w:right="29" w:firstLine="360"/>
        <w:rPr>
          <w:rFonts w:ascii="Times New Roman" w:hAnsi="Times New Roman"/>
          <w:sz w:val="24"/>
          <w:szCs w:val="24"/>
        </w:rPr>
      </w:pPr>
      <w:r w:rsidRPr="00F87C61">
        <w:rPr>
          <w:rFonts w:ascii="Times New Roman" w:hAnsi="Times New Roman"/>
          <w:sz w:val="24"/>
          <w:szCs w:val="24"/>
        </w:rPr>
        <w:t xml:space="preserve">Officers currently qualified for supervision, operation, and maintenance of nuclear propulsion plants are not eligible to apply to the </w:t>
      </w:r>
      <w:r w:rsidR="00650809">
        <w:rPr>
          <w:rFonts w:ascii="Times New Roman" w:hAnsi="Times New Roman"/>
          <w:sz w:val="24"/>
          <w:szCs w:val="24"/>
        </w:rPr>
        <w:t>TAR</w:t>
      </w:r>
      <w:r w:rsidRPr="00F87C61">
        <w:rPr>
          <w:rFonts w:ascii="Times New Roman" w:hAnsi="Times New Roman"/>
          <w:sz w:val="24"/>
          <w:szCs w:val="24"/>
        </w:rPr>
        <w:t xml:space="preserve"> Transfer/Redesignation Board unless approved for release by the AC Nuclear Power </w:t>
      </w:r>
      <w:r>
        <w:rPr>
          <w:rFonts w:ascii="Times New Roman" w:hAnsi="Times New Roman"/>
          <w:sz w:val="24"/>
          <w:szCs w:val="24"/>
        </w:rPr>
        <w:t xml:space="preserve">OCM, which is coordinated by the </w:t>
      </w:r>
      <w:r w:rsidR="00650809">
        <w:rPr>
          <w:rFonts w:ascii="Times New Roman" w:hAnsi="Times New Roman"/>
          <w:sz w:val="24"/>
          <w:szCs w:val="24"/>
        </w:rPr>
        <w:t>TAR</w:t>
      </w:r>
      <w:r>
        <w:rPr>
          <w:rFonts w:ascii="Times New Roman" w:hAnsi="Times New Roman"/>
          <w:sz w:val="24"/>
          <w:szCs w:val="24"/>
        </w:rPr>
        <w:t xml:space="preserve"> OCM</w:t>
      </w:r>
      <w:r w:rsidRPr="00F87C61">
        <w:rPr>
          <w:rFonts w:ascii="Times New Roman" w:hAnsi="Times New Roman"/>
          <w:sz w:val="24"/>
          <w:szCs w:val="24"/>
        </w:rPr>
        <w:t xml:space="preserve">. </w:t>
      </w:r>
    </w:p>
    <w:p w14:paraId="5FA801BD" w14:textId="77777777" w:rsidR="00D330F5" w:rsidRDefault="00D330F5" w:rsidP="00D330F5">
      <w:pPr>
        <w:pStyle w:val="PlainText"/>
        <w:ind w:left="360" w:right="29"/>
        <w:rPr>
          <w:rFonts w:ascii="Times New Roman" w:hAnsi="Times New Roman"/>
          <w:sz w:val="24"/>
          <w:szCs w:val="24"/>
        </w:rPr>
      </w:pPr>
    </w:p>
    <w:p w14:paraId="2499FC56" w14:textId="2652DF89" w:rsidR="00D330F5" w:rsidRDefault="00D330F5" w:rsidP="00D330F5">
      <w:pPr>
        <w:pStyle w:val="PlainText"/>
        <w:numPr>
          <w:ilvl w:val="0"/>
          <w:numId w:val="7"/>
        </w:numPr>
        <w:ind w:left="630" w:right="29" w:hanging="270"/>
        <w:rPr>
          <w:rFonts w:ascii="Times New Roman" w:hAnsi="Times New Roman"/>
          <w:sz w:val="24"/>
          <w:szCs w:val="24"/>
        </w:rPr>
      </w:pPr>
      <w:r>
        <w:rPr>
          <w:rFonts w:ascii="Times New Roman" w:hAnsi="Times New Roman"/>
          <w:sz w:val="24"/>
          <w:szCs w:val="24"/>
        </w:rPr>
        <w:t xml:space="preserve"> Applicants should be LCDR or junior and not in zone for O-5. </w:t>
      </w:r>
    </w:p>
    <w:p w14:paraId="113BA8CE" w14:textId="77777777" w:rsidR="00D330F5" w:rsidRDefault="00D330F5" w:rsidP="00246FD1">
      <w:pPr>
        <w:pStyle w:val="PlainText"/>
        <w:ind w:right="29" w:firstLine="360"/>
        <w:rPr>
          <w:rFonts w:ascii="Times New Roman" w:hAnsi="Times New Roman"/>
          <w:sz w:val="24"/>
          <w:szCs w:val="24"/>
        </w:rPr>
      </w:pPr>
    </w:p>
    <w:p w14:paraId="34CB32E2" w14:textId="26ABEC3F" w:rsidR="00142833" w:rsidRPr="00F87C61" w:rsidRDefault="00881EFE" w:rsidP="00BE4A94">
      <w:pPr>
        <w:pStyle w:val="PlainText"/>
        <w:ind w:right="29"/>
        <w:rPr>
          <w:rFonts w:ascii="Times New Roman" w:hAnsi="Times New Roman"/>
          <w:sz w:val="24"/>
          <w:szCs w:val="24"/>
        </w:rPr>
      </w:pPr>
      <w:r w:rsidRPr="00F87C61">
        <w:rPr>
          <w:rFonts w:ascii="Times New Roman" w:hAnsi="Times New Roman"/>
          <w:sz w:val="24"/>
          <w:szCs w:val="24"/>
        </w:rPr>
        <w:t>5</w:t>
      </w:r>
      <w:r w:rsidR="00142833" w:rsidRPr="00F87C61">
        <w:rPr>
          <w:rFonts w:ascii="Times New Roman" w:hAnsi="Times New Roman"/>
          <w:sz w:val="24"/>
          <w:szCs w:val="24"/>
        </w:rPr>
        <w:t xml:space="preserve">. </w:t>
      </w:r>
      <w:r w:rsidR="003F57CC" w:rsidRPr="00F87C61">
        <w:rPr>
          <w:rFonts w:ascii="Times New Roman" w:hAnsi="Times New Roman"/>
          <w:sz w:val="24"/>
          <w:szCs w:val="24"/>
        </w:rPr>
        <w:t xml:space="preserve"> </w:t>
      </w:r>
      <w:r w:rsidR="00142833" w:rsidRPr="00F87C61">
        <w:rPr>
          <w:rFonts w:ascii="Times New Roman" w:hAnsi="Times New Roman"/>
          <w:b/>
          <w:sz w:val="24"/>
          <w:szCs w:val="24"/>
        </w:rPr>
        <w:t>Special Warfare (1137) Community Requirements</w:t>
      </w:r>
      <w:r w:rsidR="00142833" w:rsidRPr="00F87C61">
        <w:rPr>
          <w:rFonts w:ascii="Times New Roman" w:hAnsi="Times New Roman"/>
          <w:sz w:val="24"/>
          <w:szCs w:val="24"/>
        </w:rPr>
        <w:t xml:space="preserve"> </w:t>
      </w:r>
    </w:p>
    <w:p w14:paraId="726BE2C3" w14:textId="77777777" w:rsidR="0051594C" w:rsidRPr="00F87C61" w:rsidRDefault="0051594C" w:rsidP="00246FD1">
      <w:pPr>
        <w:pStyle w:val="PlainText"/>
        <w:ind w:right="29"/>
        <w:rPr>
          <w:rFonts w:ascii="Times New Roman" w:hAnsi="Times New Roman"/>
          <w:sz w:val="24"/>
          <w:szCs w:val="24"/>
        </w:rPr>
      </w:pPr>
    </w:p>
    <w:p w14:paraId="33B56150" w14:textId="04EB2487" w:rsidR="00A959D8" w:rsidRDefault="00A959D8" w:rsidP="00A959D8">
      <w:pPr>
        <w:pStyle w:val="PlainText"/>
        <w:ind w:right="29" w:firstLine="360"/>
        <w:rPr>
          <w:rFonts w:ascii="Times New Roman" w:hAnsi="Times New Roman"/>
          <w:sz w:val="24"/>
          <w:szCs w:val="24"/>
        </w:rPr>
      </w:pPr>
      <w:r>
        <w:rPr>
          <w:rFonts w:ascii="Times New Roman" w:hAnsi="Times New Roman"/>
          <w:sz w:val="24"/>
          <w:szCs w:val="24"/>
        </w:rPr>
        <w:t xml:space="preserve">a.  Applicants to the </w:t>
      </w:r>
      <w:r w:rsidR="00650809">
        <w:rPr>
          <w:rFonts w:ascii="Times New Roman" w:hAnsi="Times New Roman"/>
          <w:sz w:val="24"/>
          <w:szCs w:val="24"/>
        </w:rPr>
        <w:t>TAR</w:t>
      </w:r>
      <w:r>
        <w:rPr>
          <w:rFonts w:ascii="Times New Roman" w:hAnsi="Times New Roman"/>
          <w:sz w:val="24"/>
          <w:szCs w:val="24"/>
        </w:rPr>
        <w:t xml:space="preserve"> Special Warfare community must already be SPECWAR qualified with designator 113X</w:t>
      </w:r>
      <w:r w:rsidR="00326B14">
        <w:rPr>
          <w:rFonts w:ascii="Times New Roman" w:hAnsi="Times New Roman"/>
          <w:sz w:val="24"/>
          <w:szCs w:val="24"/>
        </w:rPr>
        <w:t>,</w:t>
      </w:r>
      <w:r>
        <w:rPr>
          <w:rFonts w:ascii="Times New Roman" w:hAnsi="Times New Roman"/>
          <w:sz w:val="24"/>
          <w:szCs w:val="24"/>
        </w:rPr>
        <w:t xml:space="preserve"> must have successfully completed a Division Officer assignment</w:t>
      </w:r>
      <w:r w:rsidR="00326B14">
        <w:rPr>
          <w:rFonts w:ascii="Times New Roman" w:hAnsi="Times New Roman"/>
          <w:sz w:val="24"/>
          <w:szCs w:val="24"/>
        </w:rPr>
        <w:t>,</w:t>
      </w:r>
      <w:r w:rsidR="00FF389E">
        <w:rPr>
          <w:rFonts w:ascii="Times New Roman" w:hAnsi="Times New Roman"/>
          <w:sz w:val="24"/>
          <w:szCs w:val="24"/>
        </w:rPr>
        <w:t xml:space="preserve"> and been awarded Additional Qualification Designation (AQD) </w:t>
      </w:r>
      <w:r>
        <w:rPr>
          <w:rFonts w:ascii="Times New Roman" w:hAnsi="Times New Roman"/>
          <w:sz w:val="24"/>
          <w:szCs w:val="24"/>
        </w:rPr>
        <w:t xml:space="preserve">Code QC1 (SEAL DIVO).  Additionally, Active Duty (1130) applicants must have screened for Department Head at an Administrative Selection Board. </w:t>
      </w:r>
    </w:p>
    <w:p w14:paraId="506302BE" w14:textId="77777777" w:rsidR="00A959D8" w:rsidRDefault="00A959D8" w:rsidP="00A959D8">
      <w:pPr>
        <w:pStyle w:val="PlainText"/>
        <w:ind w:right="29" w:firstLine="360"/>
        <w:rPr>
          <w:rFonts w:ascii="Times New Roman" w:hAnsi="Times New Roman"/>
          <w:sz w:val="24"/>
          <w:szCs w:val="24"/>
        </w:rPr>
      </w:pPr>
    </w:p>
    <w:p w14:paraId="016D1436" w14:textId="77777777" w:rsidR="00A959D8" w:rsidRDefault="00A959D8" w:rsidP="00A959D8">
      <w:pPr>
        <w:pStyle w:val="PlainText"/>
        <w:ind w:right="29" w:firstLine="360"/>
        <w:rPr>
          <w:rFonts w:ascii="Times New Roman" w:hAnsi="Times New Roman"/>
          <w:sz w:val="24"/>
          <w:szCs w:val="24"/>
        </w:rPr>
      </w:pPr>
      <w:r>
        <w:rPr>
          <w:rFonts w:ascii="Times New Roman" w:hAnsi="Times New Roman"/>
          <w:sz w:val="24"/>
          <w:szCs w:val="24"/>
        </w:rPr>
        <w:t xml:space="preserve">b.  Both AC (1130) and RC (1135) applicants should be on track LTs and LCDRs who are able to fill Naval Special Warfare (NSW) Platoon Commander and post-Platoon Commander assignments to include Operations Officer and Executive Officer at SEAL Teams 17 and 18 or other NSW commands.  </w:t>
      </w:r>
    </w:p>
    <w:p w14:paraId="6CEC002D" w14:textId="77777777" w:rsidR="006D34D3" w:rsidRDefault="006D34D3" w:rsidP="00246FD1">
      <w:pPr>
        <w:pStyle w:val="PlainText"/>
        <w:ind w:right="29"/>
        <w:rPr>
          <w:rFonts w:ascii="Times New Roman" w:hAnsi="Times New Roman"/>
          <w:sz w:val="24"/>
          <w:szCs w:val="24"/>
        </w:rPr>
      </w:pPr>
    </w:p>
    <w:p w14:paraId="09EFA8B5" w14:textId="0EFBCCC9" w:rsidR="00881EFE" w:rsidRPr="00F87C61" w:rsidRDefault="00881EFE" w:rsidP="00246FD1">
      <w:pPr>
        <w:pStyle w:val="PlainText"/>
        <w:ind w:right="29"/>
        <w:rPr>
          <w:rFonts w:ascii="Times New Roman" w:hAnsi="Times New Roman"/>
          <w:sz w:val="24"/>
          <w:szCs w:val="24"/>
        </w:rPr>
      </w:pPr>
      <w:r w:rsidRPr="00BE4A94">
        <w:rPr>
          <w:rFonts w:ascii="Times New Roman" w:hAnsi="Times New Roman"/>
          <w:sz w:val="24"/>
          <w:szCs w:val="24"/>
        </w:rPr>
        <w:t>6.</w:t>
      </w:r>
      <w:r w:rsidRPr="00BE4A94">
        <w:rPr>
          <w:rFonts w:ascii="Times New Roman" w:hAnsi="Times New Roman"/>
          <w:b/>
          <w:sz w:val="24"/>
          <w:szCs w:val="24"/>
        </w:rPr>
        <w:t xml:space="preserve"> </w:t>
      </w:r>
      <w:r w:rsidR="003F57CC" w:rsidRPr="00BE4A94">
        <w:rPr>
          <w:rFonts w:ascii="Times New Roman" w:hAnsi="Times New Roman"/>
          <w:b/>
          <w:sz w:val="24"/>
          <w:szCs w:val="24"/>
        </w:rPr>
        <w:t xml:space="preserve"> </w:t>
      </w:r>
      <w:r w:rsidRPr="00BE4A94">
        <w:rPr>
          <w:rFonts w:ascii="Times New Roman" w:hAnsi="Times New Roman"/>
          <w:b/>
          <w:sz w:val="24"/>
          <w:szCs w:val="24"/>
        </w:rPr>
        <w:t>Explosive</w:t>
      </w:r>
      <w:r w:rsidRPr="00F87C61">
        <w:rPr>
          <w:rFonts w:ascii="Times New Roman" w:hAnsi="Times New Roman"/>
          <w:b/>
          <w:sz w:val="24"/>
          <w:szCs w:val="24"/>
        </w:rPr>
        <w:t xml:space="preserve"> Ordnance Disposal (1147) Community Requirements</w:t>
      </w:r>
      <w:r w:rsidRPr="00F87C61">
        <w:rPr>
          <w:rFonts w:ascii="Times New Roman" w:hAnsi="Times New Roman"/>
          <w:sz w:val="24"/>
          <w:szCs w:val="24"/>
        </w:rPr>
        <w:t xml:space="preserve"> </w:t>
      </w:r>
    </w:p>
    <w:p w14:paraId="4A27D5E9" w14:textId="77777777" w:rsidR="00DB15A8" w:rsidRPr="00F87C61" w:rsidRDefault="00DB15A8" w:rsidP="00246FD1">
      <w:pPr>
        <w:pStyle w:val="PlainText"/>
        <w:ind w:right="29" w:firstLine="720"/>
        <w:rPr>
          <w:rFonts w:ascii="Times New Roman" w:hAnsi="Times New Roman"/>
          <w:sz w:val="24"/>
          <w:szCs w:val="24"/>
        </w:rPr>
      </w:pPr>
    </w:p>
    <w:p w14:paraId="75462149" w14:textId="70AF75E9" w:rsidR="00DB15A8" w:rsidRPr="00F87C61" w:rsidRDefault="00DB15A8" w:rsidP="00246FD1">
      <w:pPr>
        <w:pStyle w:val="PlainText"/>
        <w:ind w:right="29" w:firstLine="360"/>
        <w:rPr>
          <w:rFonts w:ascii="Times New Roman" w:hAnsi="Times New Roman"/>
          <w:sz w:val="24"/>
          <w:szCs w:val="24"/>
        </w:rPr>
      </w:pPr>
      <w:r w:rsidRPr="00F87C61">
        <w:rPr>
          <w:rFonts w:ascii="Times New Roman" w:hAnsi="Times New Roman"/>
          <w:sz w:val="24"/>
          <w:szCs w:val="24"/>
        </w:rPr>
        <w:t xml:space="preserve">a. </w:t>
      </w:r>
      <w:r w:rsidR="003F57CC" w:rsidRPr="00F87C61">
        <w:rPr>
          <w:rFonts w:ascii="Times New Roman" w:hAnsi="Times New Roman"/>
          <w:sz w:val="24"/>
          <w:szCs w:val="24"/>
        </w:rPr>
        <w:t xml:space="preserve"> </w:t>
      </w:r>
      <w:r w:rsidRPr="00F87C61">
        <w:rPr>
          <w:rFonts w:ascii="Times New Roman" w:hAnsi="Times New Roman"/>
          <w:sz w:val="24"/>
          <w:szCs w:val="24"/>
        </w:rPr>
        <w:t xml:space="preserve">Applicants to the </w:t>
      </w:r>
      <w:r w:rsidR="00650809">
        <w:rPr>
          <w:rFonts w:ascii="Times New Roman" w:hAnsi="Times New Roman"/>
          <w:sz w:val="24"/>
          <w:szCs w:val="24"/>
        </w:rPr>
        <w:t>TAR</w:t>
      </w:r>
      <w:r w:rsidRPr="00F87C61">
        <w:rPr>
          <w:rFonts w:ascii="Times New Roman" w:hAnsi="Times New Roman"/>
          <w:sz w:val="24"/>
          <w:szCs w:val="24"/>
        </w:rPr>
        <w:t xml:space="preserve"> Explosive Ordnance Disposal </w:t>
      </w:r>
      <w:r w:rsidR="003F57CC" w:rsidRPr="00F87C61">
        <w:rPr>
          <w:rFonts w:ascii="Times New Roman" w:hAnsi="Times New Roman"/>
          <w:sz w:val="24"/>
          <w:szCs w:val="24"/>
        </w:rPr>
        <w:t xml:space="preserve">(EOD) </w:t>
      </w:r>
      <w:r w:rsidRPr="00F87C61">
        <w:rPr>
          <w:rFonts w:ascii="Times New Roman" w:hAnsi="Times New Roman"/>
          <w:sz w:val="24"/>
          <w:szCs w:val="24"/>
        </w:rPr>
        <w:t xml:space="preserve">community </w:t>
      </w:r>
      <w:r w:rsidR="004F1FBB">
        <w:rPr>
          <w:rFonts w:ascii="Times New Roman" w:hAnsi="Times New Roman"/>
          <w:sz w:val="24"/>
          <w:szCs w:val="24"/>
        </w:rPr>
        <w:t>must</w:t>
      </w:r>
      <w:r w:rsidRPr="00F87C61">
        <w:rPr>
          <w:rFonts w:ascii="Times New Roman" w:hAnsi="Times New Roman"/>
          <w:sz w:val="24"/>
          <w:szCs w:val="24"/>
        </w:rPr>
        <w:t xml:space="preserve"> already be EOD Officer Warfare</w:t>
      </w:r>
      <w:r w:rsidR="00404CAD" w:rsidRPr="00F87C61">
        <w:rPr>
          <w:rFonts w:ascii="Times New Roman" w:hAnsi="Times New Roman"/>
          <w:sz w:val="24"/>
          <w:szCs w:val="24"/>
        </w:rPr>
        <w:t xml:space="preserve"> </w:t>
      </w:r>
      <w:r w:rsidRPr="00F87C61">
        <w:rPr>
          <w:rFonts w:ascii="Times New Roman" w:hAnsi="Times New Roman"/>
          <w:sz w:val="24"/>
          <w:szCs w:val="24"/>
        </w:rPr>
        <w:t>qualified</w:t>
      </w:r>
      <w:r w:rsidR="00404CAD" w:rsidRPr="00F87C61">
        <w:rPr>
          <w:rFonts w:ascii="Times New Roman" w:hAnsi="Times New Roman"/>
          <w:sz w:val="24"/>
          <w:szCs w:val="24"/>
        </w:rPr>
        <w:t xml:space="preserve"> possessing </w:t>
      </w:r>
      <w:r w:rsidR="00A000D1" w:rsidRPr="00F87C61">
        <w:rPr>
          <w:rFonts w:ascii="Times New Roman" w:hAnsi="Times New Roman"/>
          <w:sz w:val="24"/>
          <w:szCs w:val="24"/>
        </w:rPr>
        <w:t xml:space="preserve">a </w:t>
      </w:r>
      <w:r w:rsidR="00404CAD" w:rsidRPr="00F87C61">
        <w:rPr>
          <w:rFonts w:ascii="Times New Roman" w:hAnsi="Times New Roman"/>
          <w:sz w:val="24"/>
          <w:szCs w:val="24"/>
        </w:rPr>
        <w:t>KG5 AQD</w:t>
      </w:r>
      <w:r w:rsidRPr="00F87C61">
        <w:rPr>
          <w:rFonts w:ascii="Times New Roman" w:hAnsi="Times New Roman"/>
          <w:sz w:val="24"/>
          <w:szCs w:val="24"/>
        </w:rPr>
        <w:t xml:space="preserve">. </w:t>
      </w:r>
      <w:r w:rsidR="003F57CC" w:rsidRPr="00F87C61">
        <w:rPr>
          <w:rFonts w:ascii="Times New Roman" w:hAnsi="Times New Roman"/>
          <w:sz w:val="24"/>
          <w:szCs w:val="24"/>
        </w:rPr>
        <w:t xml:space="preserve"> </w:t>
      </w:r>
      <w:r w:rsidRPr="00F87C61">
        <w:rPr>
          <w:rFonts w:ascii="Times New Roman" w:hAnsi="Times New Roman"/>
          <w:sz w:val="24"/>
          <w:szCs w:val="24"/>
        </w:rPr>
        <w:t>LT/LCDR</w:t>
      </w:r>
      <w:r w:rsidR="00FA1494">
        <w:rPr>
          <w:rFonts w:ascii="Times New Roman" w:hAnsi="Times New Roman"/>
          <w:sz w:val="24"/>
          <w:szCs w:val="24"/>
        </w:rPr>
        <w:t xml:space="preserve"> applicants should be</w:t>
      </w:r>
      <w:r w:rsidRPr="00F87C61">
        <w:rPr>
          <w:rFonts w:ascii="Times New Roman" w:hAnsi="Times New Roman"/>
          <w:sz w:val="24"/>
          <w:szCs w:val="24"/>
        </w:rPr>
        <w:t xml:space="preserve"> able to fill </w:t>
      </w:r>
      <w:r w:rsidR="00650809">
        <w:rPr>
          <w:rFonts w:ascii="Times New Roman" w:hAnsi="Times New Roman"/>
          <w:sz w:val="24"/>
          <w:szCs w:val="24"/>
        </w:rPr>
        <w:t>TAR</w:t>
      </w:r>
      <w:r w:rsidR="00E4528D">
        <w:rPr>
          <w:rFonts w:ascii="Times New Roman" w:hAnsi="Times New Roman"/>
          <w:sz w:val="24"/>
          <w:szCs w:val="24"/>
        </w:rPr>
        <w:t xml:space="preserve"> and EOD operational billets</w:t>
      </w:r>
      <w:r w:rsidR="00FA1494">
        <w:rPr>
          <w:rFonts w:ascii="Times New Roman" w:hAnsi="Times New Roman"/>
          <w:sz w:val="24"/>
          <w:szCs w:val="24"/>
        </w:rPr>
        <w:t>,</w:t>
      </w:r>
      <w:r w:rsidR="00E4528D">
        <w:rPr>
          <w:rFonts w:ascii="Times New Roman" w:hAnsi="Times New Roman"/>
          <w:sz w:val="24"/>
          <w:szCs w:val="24"/>
        </w:rPr>
        <w:t xml:space="preserve"> and </w:t>
      </w:r>
      <w:r w:rsidR="00FA1494">
        <w:rPr>
          <w:rFonts w:ascii="Times New Roman" w:hAnsi="Times New Roman"/>
          <w:sz w:val="24"/>
          <w:szCs w:val="24"/>
        </w:rPr>
        <w:t xml:space="preserve">his/her </w:t>
      </w:r>
      <w:r w:rsidR="00E4528D">
        <w:rPr>
          <w:rFonts w:ascii="Times New Roman" w:hAnsi="Times New Roman"/>
          <w:sz w:val="24"/>
          <w:szCs w:val="24"/>
        </w:rPr>
        <w:t>career milestones</w:t>
      </w:r>
      <w:r w:rsidR="00FA1494">
        <w:rPr>
          <w:rFonts w:ascii="Times New Roman" w:hAnsi="Times New Roman"/>
          <w:sz w:val="24"/>
          <w:szCs w:val="24"/>
        </w:rPr>
        <w:t xml:space="preserve"> should be</w:t>
      </w:r>
      <w:r w:rsidR="00E4528D">
        <w:rPr>
          <w:rFonts w:ascii="Times New Roman" w:hAnsi="Times New Roman"/>
          <w:sz w:val="24"/>
          <w:szCs w:val="24"/>
        </w:rPr>
        <w:t xml:space="preserve"> commensurate with their paygrade (e.g. KG5, KG0, KG7, KG7, etc.)</w:t>
      </w:r>
    </w:p>
    <w:p w14:paraId="1E77DEF7" w14:textId="77777777" w:rsidR="00DB15A8" w:rsidRPr="00F87C61" w:rsidRDefault="00DB15A8" w:rsidP="00246FD1">
      <w:pPr>
        <w:pStyle w:val="PlainText"/>
        <w:ind w:right="29" w:firstLine="360"/>
        <w:rPr>
          <w:rFonts w:ascii="Times New Roman" w:hAnsi="Times New Roman"/>
          <w:sz w:val="24"/>
          <w:szCs w:val="24"/>
        </w:rPr>
      </w:pPr>
    </w:p>
    <w:p w14:paraId="77B15D81" w14:textId="5AF98FDA" w:rsidR="00A47167" w:rsidRPr="00F87C61" w:rsidRDefault="00963B8B" w:rsidP="00246FD1">
      <w:pPr>
        <w:pStyle w:val="PlainText"/>
        <w:ind w:right="29" w:firstLine="360"/>
        <w:rPr>
          <w:rFonts w:ascii="Times New Roman" w:hAnsi="Times New Roman"/>
          <w:sz w:val="24"/>
          <w:szCs w:val="24"/>
        </w:rPr>
      </w:pPr>
      <w:r w:rsidRPr="00F87C61">
        <w:rPr>
          <w:rFonts w:ascii="Times New Roman" w:hAnsi="Times New Roman"/>
          <w:sz w:val="24"/>
          <w:szCs w:val="24"/>
        </w:rPr>
        <w:t>b</w:t>
      </w:r>
      <w:r w:rsidR="00DB15A8" w:rsidRPr="00F87C61">
        <w:rPr>
          <w:rFonts w:ascii="Times New Roman" w:hAnsi="Times New Roman"/>
          <w:sz w:val="24"/>
          <w:szCs w:val="24"/>
        </w:rPr>
        <w:t xml:space="preserve">. </w:t>
      </w:r>
      <w:r w:rsidR="003F57CC" w:rsidRPr="00F87C61">
        <w:rPr>
          <w:rFonts w:ascii="Times New Roman" w:hAnsi="Times New Roman"/>
          <w:sz w:val="24"/>
          <w:szCs w:val="24"/>
        </w:rPr>
        <w:t xml:space="preserve"> </w:t>
      </w:r>
      <w:r w:rsidRPr="00F87C61">
        <w:rPr>
          <w:rFonts w:ascii="Times New Roman" w:hAnsi="Times New Roman"/>
          <w:sz w:val="24"/>
          <w:szCs w:val="24"/>
        </w:rPr>
        <w:t>A</w:t>
      </w:r>
      <w:r w:rsidR="004F1FBB">
        <w:rPr>
          <w:rFonts w:ascii="Times New Roman" w:hAnsi="Times New Roman"/>
          <w:sz w:val="24"/>
          <w:szCs w:val="24"/>
        </w:rPr>
        <w:t xml:space="preserve">pplicants </w:t>
      </w:r>
      <w:r w:rsidR="008920CD">
        <w:rPr>
          <w:rFonts w:ascii="Times New Roman" w:hAnsi="Times New Roman"/>
          <w:sz w:val="24"/>
          <w:szCs w:val="24"/>
        </w:rPr>
        <w:t>should</w:t>
      </w:r>
      <w:r w:rsidR="004F1FBB">
        <w:rPr>
          <w:rFonts w:ascii="Times New Roman" w:hAnsi="Times New Roman"/>
          <w:sz w:val="24"/>
          <w:szCs w:val="24"/>
        </w:rPr>
        <w:t xml:space="preserve"> be LCDR or junior</w:t>
      </w:r>
      <w:r w:rsidRPr="00F87C61">
        <w:rPr>
          <w:rFonts w:ascii="Times New Roman" w:hAnsi="Times New Roman"/>
          <w:sz w:val="24"/>
          <w:szCs w:val="24"/>
        </w:rPr>
        <w:t>.</w:t>
      </w:r>
    </w:p>
    <w:p w14:paraId="195B7631" w14:textId="61CDC2B4" w:rsidR="00DB15A8" w:rsidRPr="00F87C61" w:rsidRDefault="00DB15A8" w:rsidP="00246FD1">
      <w:pPr>
        <w:pStyle w:val="PlainText"/>
        <w:ind w:right="29"/>
        <w:rPr>
          <w:rFonts w:ascii="Times New Roman" w:hAnsi="Times New Roman"/>
          <w:sz w:val="24"/>
          <w:szCs w:val="24"/>
        </w:rPr>
      </w:pPr>
    </w:p>
    <w:p w14:paraId="64D1EB39" w14:textId="75A6AFBC" w:rsidR="00142833" w:rsidRPr="00F87C61" w:rsidRDefault="00881EFE" w:rsidP="00246FD1">
      <w:pPr>
        <w:pStyle w:val="PlainText"/>
        <w:ind w:right="29"/>
        <w:rPr>
          <w:rFonts w:ascii="Times New Roman" w:hAnsi="Times New Roman"/>
          <w:sz w:val="24"/>
          <w:szCs w:val="24"/>
        </w:rPr>
      </w:pPr>
      <w:r w:rsidRPr="00F87C61">
        <w:rPr>
          <w:rFonts w:ascii="Times New Roman" w:hAnsi="Times New Roman"/>
          <w:sz w:val="24"/>
          <w:szCs w:val="24"/>
        </w:rPr>
        <w:t>7</w:t>
      </w:r>
      <w:r w:rsidR="00142833" w:rsidRPr="00F87C61">
        <w:rPr>
          <w:rFonts w:ascii="Times New Roman" w:hAnsi="Times New Roman"/>
          <w:sz w:val="24"/>
          <w:szCs w:val="24"/>
        </w:rPr>
        <w:t xml:space="preserve">. </w:t>
      </w:r>
      <w:r w:rsidR="006E7DBB" w:rsidRPr="00F87C61">
        <w:rPr>
          <w:rFonts w:ascii="Times New Roman" w:hAnsi="Times New Roman"/>
          <w:sz w:val="24"/>
          <w:szCs w:val="24"/>
        </w:rPr>
        <w:t xml:space="preserve"> </w:t>
      </w:r>
      <w:r w:rsidR="00142833" w:rsidRPr="00F87C61">
        <w:rPr>
          <w:rFonts w:ascii="Times New Roman" w:hAnsi="Times New Roman"/>
          <w:b/>
          <w:sz w:val="24"/>
          <w:szCs w:val="24"/>
        </w:rPr>
        <w:t>Aviation (1317/1327) Community Requirements</w:t>
      </w:r>
      <w:r w:rsidR="00142833" w:rsidRPr="00F87C61">
        <w:rPr>
          <w:rFonts w:ascii="Times New Roman" w:hAnsi="Times New Roman"/>
          <w:sz w:val="24"/>
          <w:szCs w:val="24"/>
        </w:rPr>
        <w:t xml:space="preserve"> </w:t>
      </w:r>
    </w:p>
    <w:p w14:paraId="75E9BDC5" w14:textId="77777777" w:rsidR="00EC2C33" w:rsidRDefault="00EC2C33" w:rsidP="00353BD8">
      <w:pPr>
        <w:pStyle w:val="PlainText"/>
        <w:ind w:right="29"/>
        <w:rPr>
          <w:rFonts w:ascii="Times New Roman" w:hAnsi="Times New Roman"/>
          <w:sz w:val="24"/>
          <w:szCs w:val="24"/>
        </w:rPr>
      </w:pPr>
    </w:p>
    <w:p w14:paraId="19FDE1C8" w14:textId="26F5FE86" w:rsidR="00142833" w:rsidRPr="00F87C61" w:rsidRDefault="00D408BA" w:rsidP="00246FD1">
      <w:pPr>
        <w:pStyle w:val="PlainText"/>
        <w:ind w:right="29" w:firstLine="360"/>
        <w:rPr>
          <w:rFonts w:ascii="Times New Roman" w:hAnsi="Times New Roman"/>
          <w:sz w:val="24"/>
          <w:szCs w:val="24"/>
        </w:rPr>
      </w:pPr>
      <w:r>
        <w:rPr>
          <w:rFonts w:ascii="Times New Roman" w:hAnsi="Times New Roman"/>
          <w:sz w:val="24"/>
          <w:szCs w:val="24"/>
        </w:rPr>
        <w:t>a</w:t>
      </w:r>
      <w:r w:rsidR="00142833" w:rsidRPr="00F87C61">
        <w:rPr>
          <w:rFonts w:ascii="Times New Roman" w:hAnsi="Times New Roman"/>
          <w:sz w:val="24"/>
          <w:szCs w:val="24"/>
        </w:rPr>
        <w:t xml:space="preserve">. </w:t>
      </w:r>
      <w:r w:rsidR="006E7DBB" w:rsidRPr="00F87C61">
        <w:rPr>
          <w:rFonts w:ascii="Times New Roman" w:hAnsi="Times New Roman"/>
          <w:sz w:val="24"/>
          <w:szCs w:val="24"/>
        </w:rPr>
        <w:t xml:space="preserve"> </w:t>
      </w:r>
      <w:r w:rsidR="00142833" w:rsidRPr="00F87C61">
        <w:rPr>
          <w:rFonts w:ascii="Times New Roman" w:hAnsi="Times New Roman"/>
          <w:sz w:val="24"/>
          <w:szCs w:val="24"/>
        </w:rPr>
        <w:t xml:space="preserve">Applicants to the </w:t>
      </w:r>
      <w:r w:rsidR="00650809">
        <w:rPr>
          <w:rFonts w:ascii="Times New Roman" w:hAnsi="Times New Roman"/>
          <w:sz w:val="24"/>
          <w:szCs w:val="24"/>
        </w:rPr>
        <w:t>TAR</w:t>
      </w:r>
      <w:r w:rsidR="00142833" w:rsidRPr="00F87C61">
        <w:rPr>
          <w:rFonts w:ascii="Times New Roman" w:hAnsi="Times New Roman"/>
          <w:sz w:val="24"/>
          <w:szCs w:val="24"/>
        </w:rPr>
        <w:t xml:space="preserve"> Aviation community must already be qualified naval aviators/NFOs. </w:t>
      </w:r>
      <w:r w:rsidR="006E7DBB" w:rsidRPr="00F87C61">
        <w:rPr>
          <w:rFonts w:ascii="Times New Roman" w:hAnsi="Times New Roman"/>
          <w:sz w:val="24"/>
          <w:szCs w:val="24"/>
        </w:rPr>
        <w:t xml:space="preserve"> </w:t>
      </w:r>
    </w:p>
    <w:p w14:paraId="3BCB6742" w14:textId="77777777" w:rsidR="00142833" w:rsidRPr="00F87C61" w:rsidRDefault="00142833" w:rsidP="00246FD1">
      <w:pPr>
        <w:pStyle w:val="PlainText"/>
        <w:ind w:right="29" w:firstLine="360"/>
        <w:rPr>
          <w:rFonts w:ascii="Times New Roman" w:hAnsi="Times New Roman"/>
          <w:sz w:val="24"/>
          <w:szCs w:val="24"/>
        </w:rPr>
      </w:pPr>
    </w:p>
    <w:p w14:paraId="05453243" w14:textId="0AC015E9" w:rsidR="00142833" w:rsidRPr="00F87C61" w:rsidRDefault="00D408BA" w:rsidP="00246FD1">
      <w:pPr>
        <w:pStyle w:val="PlainText"/>
        <w:ind w:right="29" w:firstLine="360"/>
        <w:rPr>
          <w:rFonts w:ascii="Times New Roman" w:hAnsi="Times New Roman"/>
          <w:sz w:val="24"/>
          <w:szCs w:val="24"/>
        </w:rPr>
      </w:pPr>
      <w:r>
        <w:rPr>
          <w:rFonts w:ascii="Times New Roman" w:hAnsi="Times New Roman"/>
          <w:sz w:val="24"/>
          <w:szCs w:val="24"/>
        </w:rPr>
        <w:t>b</w:t>
      </w:r>
      <w:r w:rsidR="00142833" w:rsidRPr="00F87C61">
        <w:rPr>
          <w:rFonts w:ascii="Times New Roman" w:hAnsi="Times New Roman"/>
          <w:sz w:val="24"/>
          <w:szCs w:val="24"/>
        </w:rPr>
        <w:t xml:space="preserve">. </w:t>
      </w:r>
      <w:r w:rsidR="006E7DBB" w:rsidRPr="00F87C61">
        <w:rPr>
          <w:rFonts w:ascii="Times New Roman" w:hAnsi="Times New Roman"/>
          <w:sz w:val="24"/>
          <w:szCs w:val="24"/>
        </w:rPr>
        <w:t xml:space="preserve"> </w:t>
      </w:r>
      <w:r w:rsidR="006559B2">
        <w:rPr>
          <w:rFonts w:ascii="Times New Roman" w:hAnsi="Times New Roman"/>
          <w:sz w:val="24"/>
          <w:szCs w:val="24"/>
        </w:rPr>
        <w:t>A</w:t>
      </w:r>
      <w:r w:rsidR="00142833" w:rsidRPr="00F87C61">
        <w:rPr>
          <w:rFonts w:ascii="Times New Roman" w:hAnsi="Times New Roman"/>
          <w:sz w:val="24"/>
          <w:szCs w:val="24"/>
        </w:rPr>
        <w:t xml:space="preserve">pplicants </w:t>
      </w:r>
      <w:r w:rsidR="00EC2C33">
        <w:rPr>
          <w:rFonts w:ascii="Times New Roman" w:hAnsi="Times New Roman"/>
          <w:sz w:val="24"/>
          <w:szCs w:val="24"/>
        </w:rPr>
        <w:t xml:space="preserve">to a flying community </w:t>
      </w:r>
      <w:r w:rsidR="00142833" w:rsidRPr="00F87C61">
        <w:rPr>
          <w:rFonts w:ascii="Times New Roman" w:hAnsi="Times New Roman"/>
          <w:sz w:val="24"/>
          <w:szCs w:val="24"/>
        </w:rPr>
        <w:t>must have no more than a five</w:t>
      </w:r>
      <w:r w:rsidR="000F6284" w:rsidRPr="00F87C61">
        <w:rPr>
          <w:rFonts w:ascii="Times New Roman" w:hAnsi="Times New Roman"/>
          <w:sz w:val="24"/>
          <w:szCs w:val="24"/>
        </w:rPr>
        <w:t>-</w:t>
      </w:r>
      <w:r w:rsidR="004F1FBB">
        <w:rPr>
          <w:rFonts w:ascii="Times New Roman" w:hAnsi="Times New Roman"/>
          <w:sz w:val="24"/>
          <w:szCs w:val="24"/>
        </w:rPr>
        <w:t>year break in military flying</w:t>
      </w:r>
      <w:r w:rsidR="00142833" w:rsidRPr="00F87C61">
        <w:rPr>
          <w:rFonts w:ascii="Times New Roman" w:hAnsi="Times New Roman"/>
          <w:sz w:val="24"/>
          <w:szCs w:val="24"/>
        </w:rPr>
        <w:t xml:space="preserve">. </w:t>
      </w:r>
    </w:p>
    <w:p w14:paraId="4AA5DB4D" w14:textId="77777777" w:rsidR="00142833" w:rsidRPr="00F87C61" w:rsidRDefault="00142833" w:rsidP="00246FD1">
      <w:pPr>
        <w:pStyle w:val="PlainText"/>
        <w:ind w:right="29"/>
        <w:rPr>
          <w:rFonts w:ascii="Times New Roman" w:hAnsi="Times New Roman"/>
          <w:sz w:val="24"/>
          <w:szCs w:val="24"/>
        </w:rPr>
      </w:pPr>
    </w:p>
    <w:p w14:paraId="57DB0432" w14:textId="7ABE3BED" w:rsidR="00142833" w:rsidRPr="00F87C61" w:rsidRDefault="00D408BA" w:rsidP="00246FD1">
      <w:pPr>
        <w:pStyle w:val="PlainText"/>
        <w:ind w:right="29" w:firstLine="360"/>
        <w:rPr>
          <w:rFonts w:ascii="Times New Roman" w:hAnsi="Times New Roman"/>
          <w:sz w:val="24"/>
          <w:szCs w:val="24"/>
        </w:rPr>
      </w:pPr>
      <w:r>
        <w:rPr>
          <w:rFonts w:ascii="Times New Roman" w:hAnsi="Times New Roman"/>
          <w:sz w:val="24"/>
          <w:szCs w:val="24"/>
        </w:rPr>
        <w:t>c</w:t>
      </w:r>
      <w:r w:rsidR="00142833" w:rsidRPr="00F87C61">
        <w:rPr>
          <w:rFonts w:ascii="Times New Roman" w:hAnsi="Times New Roman"/>
          <w:sz w:val="24"/>
          <w:szCs w:val="24"/>
        </w:rPr>
        <w:t xml:space="preserve">. </w:t>
      </w:r>
      <w:r w:rsidR="006E7DBB" w:rsidRPr="00F87C61">
        <w:rPr>
          <w:rFonts w:ascii="Times New Roman" w:hAnsi="Times New Roman"/>
          <w:sz w:val="24"/>
          <w:szCs w:val="24"/>
        </w:rPr>
        <w:t xml:space="preserve"> </w:t>
      </w:r>
      <w:r w:rsidR="00142833" w:rsidRPr="00F87C61">
        <w:rPr>
          <w:rFonts w:ascii="Times New Roman" w:hAnsi="Times New Roman"/>
          <w:sz w:val="24"/>
          <w:szCs w:val="24"/>
        </w:rPr>
        <w:t xml:space="preserve">AC applicants </w:t>
      </w:r>
      <w:r w:rsidR="004F1FBB">
        <w:rPr>
          <w:rFonts w:ascii="Times New Roman" w:hAnsi="Times New Roman"/>
          <w:sz w:val="24"/>
          <w:szCs w:val="24"/>
        </w:rPr>
        <w:t>must</w:t>
      </w:r>
      <w:r w:rsidR="00142833" w:rsidRPr="00F87C61">
        <w:rPr>
          <w:rFonts w:ascii="Times New Roman" w:hAnsi="Times New Roman"/>
          <w:sz w:val="24"/>
          <w:szCs w:val="24"/>
        </w:rPr>
        <w:t xml:space="preserve"> be within </w:t>
      </w:r>
      <w:r w:rsidR="006559B2">
        <w:rPr>
          <w:rFonts w:ascii="Times New Roman" w:hAnsi="Times New Roman"/>
          <w:sz w:val="24"/>
          <w:szCs w:val="24"/>
        </w:rPr>
        <w:t>18</w:t>
      </w:r>
      <w:r w:rsidR="004F1FBB">
        <w:rPr>
          <w:rFonts w:ascii="Times New Roman" w:hAnsi="Times New Roman"/>
          <w:sz w:val="24"/>
          <w:szCs w:val="24"/>
        </w:rPr>
        <w:t xml:space="preserve"> months of completing their </w:t>
      </w:r>
      <w:r w:rsidR="0080792D">
        <w:rPr>
          <w:rFonts w:ascii="Times New Roman" w:hAnsi="Times New Roman"/>
          <w:sz w:val="24"/>
          <w:szCs w:val="24"/>
        </w:rPr>
        <w:t>post</w:t>
      </w:r>
      <w:r w:rsidR="00205199">
        <w:rPr>
          <w:rFonts w:ascii="Times New Roman" w:hAnsi="Times New Roman"/>
          <w:sz w:val="24"/>
          <w:szCs w:val="24"/>
        </w:rPr>
        <w:t>-</w:t>
      </w:r>
      <w:r w:rsidR="00142833" w:rsidRPr="00F87C61">
        <w:rPr>
          <w:rFonts w:ascii="Times New Roman" w:hAnsi="Times New Roman"/>
          <w:sz w:val="24"/>
          <w:szCs w:val="24"/>
        </w:rPr>
        <w:t>winging</w:t>
      </w:r>
      <w:r w:rsidR="004F1FBB">
        <w:rPr>
          <w:rFonts w:ascii="Times New Roman" w:hAnsi="Times New Roman"/>
          <w:sz w:val="24"/>
          <w:szCs w:val="24"/>
        </w:rPr>
        <w:t xml:space="preserve"> MSR</w:t>
      </w:r>
      <w:r w:rsidR="00142833" w:rsidRPr="00F87C61">
        <w:rPr>
          <w:rFonts w:ascii="Times New Roman" w:hAnsi="Times New Roman"/>
          <w:sz w:val="24"/>
          <w:szCs w:val="24"/>
        </w:rPr>
        <w:t xml:space="preserve">. </w:t>
      </w:r>
      <w:r w:rsidR="006E7DBB" w:rsidRPr="00F87C61">
        <w:rPr>
          <w:rFonts w:ascii="Times New Roman" w:hAnsi="Times New Roman"/>
          <w:sz w:val="24"/>
          <w:szCs w:val="24"/>
        </w:rPr>
        <w:t xml:space="preserve"> </w:t>
      </w:r>
    </w:p>
    <w:p w14:paraId="083CC93C" w14:textId="77777777" w:rsidR="00142833" w:rsidRPr="00F87C61" w:rsidRDefault="00142833" w:rsidP="00246FD1">
      <w:pPr>
        <w:pStyle w:val="PlainText"/>
        <w:ind w:right="29" w:firstLine="360"/>
        <w:rPr>
          <w:rFonts w:ascii="Times New Roman" w:hAnsi="Times New Roman"/>
          <w:sz w:val="24"/>
          <w:szCs w:val="24"/>
        </w:rPr>
      </w:pPr>
    </w:p>
    <w:p w14:paraId="1F00B8D3" w14:textId="059D5E54" w:rsidR="00112378" w:rsidRPr="00F87C61" w:rsidRDefault="00D408BA" w:rsidP="00246FD1">
      <w:pPr>
        <w:pStyle w:val="PlainText"/>
        <w:ind w:right="29" w:firstLine="360"/>
        <w:rPr>
          <w:rFonts w:ascii="Times New Roman" w:hAnsi="Times New Roman"/>
          <w:sz w:val="24"/>
          <w:szCs w:val="24"/>
        </w:rPr>
      </w:pPr>
      <w:r>
        <w:rPr>
          <w:rFonts w:ascii="Times New Roman" w:hAnsi="Times New Roman"/>
          <w:sz w:val="24"/>
          <w:szCs w:val="24"/>
        </w:rPr>
        <w:t>d</w:t>
      </w:r>
      <w:r w:rsidR="00142833" w:rsidRPr="00F87C61">
        <w:rPr>
          <w:rFonts w:ascii="Times New Roman" w:hAnsi="Times New Roman"/>
          <w:sz w:val="24"/>
          <w:szCs w:val="24"/>
        </w:rPr>
        <w:t xml:space="preserve">. </w:t>
      </w:r>
      <w:r w:rsidR="006E7DBB" w:rsidRPr="00F87C61">
        <w:rPr>
          <w:rFonts w:ascii="Times New Roman" w:hAnsi="Times New Roman"/>
          <w:sz w:val="24"/>
          <w:szCs w:val="24"/>
        </w:rPr>
        <w:t xml:space="preserve"> </w:t>
      </w:r>
      <w:r w:rsidR="00142833" w:rsidRPr="00F87C61">
        <w:rPr>
          <w:rFonts w:ascii="Times New Roman" w:hAnsi="Times New Roman"/>
          <w:sz w:val="24"/>
          <w:szCs w:val="24"/>
        </w:rPr>
        <w:t xml:space="preserve">AC applicants under a current AC </w:t>
      </w:r>
      <w:r w:rsidR="004F1FBB">
        <w:rPr>
          <w:rFonts w:ascii="Times New Roman" w:hAnsi="Times New Roman"/>
          <w:sz w:val="24"/>
          <w:szCs w:val="24"/>
        </w:rPr>
        <w:t>A</w:t>
      </w:r>
      <w:r w:rsidR="003A1A61">
        <w:rPr>
          <w:rFonts w:ascii="Times New Roman" w:hAnsi="Times New Roman"/>
          <w:sz w:val="24"/>
          <w:szCs w:val="24"/>
        </w:rPr>
        <w:t>viation Bonus (</w:t>
      </w:r>
      <w:proofErr w:type="spellStart"/>
      <w:r w:rsidR="003A1A61">
        <w:rPr>
          <w:rFonts w:ascii="Times New Roman" w:hAnsi="Times New Roman"/>
          <w:sz w:val="24"/>
          <w:szCs w:val="24"/>
        </w:rPr>
        <w:t>AvB</w:t>
      </w:r>
      <w:proofErr w:type="spellEnd"/>
      <w:r w:rsidR="003A1A61">
        <w:rPr>
          <w:rFonts w:ascii="Times New Roman" w:hAnsi="Times New Roman"/>
          <w:sz w:val="24"/>
          <w:szCs w:val="24"/>
        </w:rPr>
        <w:t>)</w:t>
      </w:r>
      <w:r w:rsidR="00142833" w:rsidRPr="00F87C61">
        <w:rPr>
          <w:rFonts w:ascii="Times New Roman" w:hAnsi="Times New Roman"/>
          <w:sz w:val="24"/>
          <w:szCs w:val="24"/>
        </w:rPr>
        <w:t xml:space="preserve"> contract </w:t>
      </w:r>
      <w:r w:rsidR="00545E87" w:rsidRPr="00F87C61">
        <w:rPr>
          <w:rFonts w:ascii="Times New Roman" w:hAnsi="Times New Roman"/>
          <w:sz w:val="24"/>
          <w:szCs w:val="24"/>
        </w:rPr>
        <w:t xml:space="preserve">are generally not eligible to apply for </w:t>
      </w:r>
      <w:r w:rsidR="00650809">
        <w:rPr>
          <w:rFonts w:ascii="Times New Roman" w:hAnsi="Times New Roman"/>
          <w:sz w:val="24"/>
          <w:szCs w:val="24"/>
        </w:rPr>
        <w:t>TAR</w:t>
      </w:r>
      <w:r w:rsidR="00545E87" w:rsidRPr="00F87C61">
        <w:rPr>
          <w:rFonts w:ascii="Times New Roman" w:hAnsi="Times New Roman"/>
          <w:sz w:val="24"/>
          <w:szCs w:val="24"/>
        </w:rPr>
        <w:t xml:space="preserve"> unless when the </w:t>
      </w:r>
      <w:r w:rsidR="00650809">
        <w:rPr>
          <w:rFonts w:ascii="Times New Roman" w:hAnsi="Times New Roman"/>
          <w:sz w:val="24"/>
          <w:szCs w:val="24"/>
        </w:rPr>
        <w:t>TAR</w:t>
      </w:r>
      <w:r w:rsidR="00545E87" w:rsidRPr="00F87C61">
        <w:rPr>
          <w:rFonts w:ascii="Times New Roman" w:hAnsi="Times New Roman"/>
          <w:sz w:val="24"/>
          <w:szCs w:val="24"/>
        </w:rPr>
        <w:t xml:space="preserve"> board convenes the applicant is 1) within one year of their </w:t>
      </w:r>
      <w:proofErr w:type="spellStart"/>
      <w:r w:rsidR="003A1A61">
        <w:rPr>
          <w:rFonts w:ascii="Times New Roman" w:hAnsi="Times New Roman"/>
          <w:sz w:val="24"/>
          <w:szCs w:val="24"/>
        </w:rPr>
        <w:t>AvB</w:t>
      </w:r>
      <w:proofErr w:type="spellEnd"/>
      <w:r w:rsidR="00545E87" w:rsidRPr="00F87C61">
        <w:rPr>
          <w:rFonts w:ascii="Times New Roman" w:hAnsi="Times New Roman"/>
          <w:sz w:val="24"/>
          <w:szCs w:val="24"/>
        </w:rPr>
        <w:t xml:space="preserve"> contract term</w:t>
      </w:r>
      <w:r w:rsidR="00BB75F7">
        <w:rPr>
          <w:rFonts w:ascii="Times New Roman" w:hAnsi="Times New Roman"/>
          <w:sz w:val="24"/>
          <w:szCs w:val="24"/>
        </w:rPr>
        <w:t xml:space="preserve"> or </w:t>
      </w:r>
      <w:r w:rsidR="00545E87" w:rsidRPr="00F87C61">
        <w:rPr>
          <w:rFonts w:ascii="Times New Roman" w:hAnsi="Times New Roman"/>
          <w:sz w:val="24"/>
          <w:szCs w:val="24"/>
        </w:rPr>
        <w:t xml:space="preserve">2) </w:t>
      </w:r>
      <w:r w:rsidR="0011208A" w:rsidRPr="00F87C61">
        <w:rPr>
          <w:rFonts w:ascii="Times New Roman" w:hAnsi="Times New Roman"/>
          <w:sz w:val="24"/>
          <w:szCs w:val="24"/>
        </w:rPr>
        <w:t xml:space="preserve">in their AC DH tour and </w:t>
      </w:r>
      <w:r w:rsidR="00545E87" w:rsidRPr="00F87C61">
        <w:rPr>
          <w:rFonts w:ascii="Times New Roman" w:hAnsi="Times New Roman"/>
          <w:sz w:val="24"/>
          <w:szCs w:val="24"/>
        </w:rPr>
        <w:t xml:space="preserve">within </w:t>
      </w:r>
      <w:r w:rsidR="0011208A" w:rsidRPr="00F87C61">
        <w:rPr>
          <w:rFonts w:ascii="Times New Roman" w:hAnsi="Times New Roman"/>
          <w:sz w:val="24"/>
          <w:szCs w:val="24"/>
        </w:rPr>
        <w:t>one year of PRD</w:t>
      </w:r>
      <w:r w:rsidR="00545E87" w:rsidRPr="00F87C61">
        <w:rPr>
          <w:rFonts w:ascii="Times New Roman" w:hAnsi="Times New Roman"/>
          <w:sz w:val="24"/>
          <w:szCs w:val="24"/>
        </w:rPr>
        <w:t xml:space="preserve">.  However, eligibility for transfer out of the </w:t>
      </w:r>
      <w:r w:rsidR="004F1FBB">
        <w:rPr>
          <w:rFonts w:ascii="Times New Roman" w:hAnsi="Times New Roman"/>
          <w:sz w:val="24"/>
          <w:szCs w:val="24"/>
        </w:rPr>
        <w:t>AC</w:t>
      </w:r>
      <w:r w:rsidR="00545E87" w:rsidRPr="00F87C61">
        <w:rPr>
          <w:rFonts w:ascii="Times New Roman" w:hAnsi="Times New Roman"/>
          <w:sz w:val="24"/>
          <w:szCs w:val="24"/>
        </w:rPr>
        <w:t xml:space="preserve"> for an officer under </w:t>
      </w:r>
      <w:proofErr w:type="spellStart"/>
      <w:r w:rsidR="004F1FBB">
        <w:rPr>
          <w:rFonts w:ascii="Times New Roman" w:hAnsi="Times New Roman"/>
          <w:sz w:val="24"/>
          <w:szCs w:val="24"/>
        </w:rPr>
        <w:t>A</w:t>
      </w:r>
      <w:r w:rsidR="003A1A61">
        <w:rPr>
          <w:rFonts w:ascii="Times New Roman" w:hAnsi="Times New Roman"/>
          <w:sz w:val="24"/>
          <w:szCs w:val="24"/>
        </w:rPr>
        <w:t>vB</w:t>
      </w:r>
      <w:proofErr w:type="spellEnd"/>
      <w:r w:rsidR="00545E87" w:rsidRPr="00F87C61">
        <w:rPr>
          <w:rFonts w:ascii="Times New Roman" w:hAnsi="Times New Roman"/>
          <w:sz w:val="24"/>
          <w:szCs w:val="24"/>
        </w:rPr>
        <w:t xml:space="preserve"> is not governed by this document.  Officers under </w:t>
      </w:r>
      <w:proofErr w:type="spellStart"/>
      <w:r w:rsidR="003A1A61">
        <w:rPr>
          <w:rFonts w:ascii="Times New Roman" w:hAnsi="Times New Roman"/>
          <w:sz w:val="24"/>
          <w:szCs w:val="24"/>
        </w:rPr>
        <w:t>AvB</w:t>
      </w:r>
      <w:proofErr w:type="spellEnd"/>
      <w:r w:rsidR="00545E87" w:rsidRPr="00F87C61">
        <w:rPr>
          <w:rFonts w:ascii="Times New Roman" w:hAnsi="Times New Roman"/>
          <w:sz w:val="24"/>
          <w:szCs w:val="24"/>
        </w:rPr>
        <w:t xml:space="preserve"> contract should contact the AC </w:t>
      </w:r>
      <w:proofErr w:type="spellStart"/>
      <w:r w:rsidR="003A1A61">
        <w:rPr>
          <w:rFonts w:ascii="Times New Roman" w:hAnsi="Times New Roman"/>
          <w:sz w:val="24"/>
          <w:szCs w:val="24"/>
        </w:rPr>
        <w:t>AvB</w:t>
      </w:r>
      <w:proofErr w:type="spellEnd"/>
      <w:r w:rsidR="00545E87" w:rsidRPr="00F87C61">
        <w:rPr>
          <w:rFonts w:ascii="Times New Roman" w:hAnsi="Times New Roman"/>
          <w:sz w:val="24"/>
          <w:szCs w:val="24"/>
        </w:rPr>
        <w:t xml:space="preserve"> Program Manager at (901) 874-3484 or </w:t>
      </w:r>
      <w:hyperlink r:id="rId8" w:history="1">
        <w:r w:rsidR="00545E87" w:rsidRPr="00F87C61">
          <w:rPr>
            <w:rStyle w:val="Hyperlink"/>
            <w:rFonts w:ascii="Times New Roman" w:hAnsi="Times New Roman"/>
            <w:sz w:val="24"/>
            <w:szCs w:val="24"/>
          </w:rPr>
          <w:t>acipandaccp@navy.mil</w:t>
        </w:r>
      </w:hyperlink>
      <w:r w:rsidR="00545E87" w:rsidRPr="00F87C61">
        <w:rPr>
          <w:rFonts w:ascii="Times New Roman" w:hAnsi="Times New Roman"/>
          <w:sz w:val="24"/>
          <w:szCs w:val="24"/>
        </w:rPr>
        <w:t xml:space="preserve"> </w:t>
      </w:r>
      <w:r w:rsidR="00D041FF" w:rsidRPr="00F87C61">
        <w:rPr>
          <w:rFonts w:ascii="Times New Roman" w:hAnsi="Times New Roman"/>
          <w:sz w:val="24"/>
          <w:szCs w:val="24"/>
        </w:rPr>
        <w:t xml:space="preserve">with any </w:t>
      </w:r>
      <w:r w:rsidR="00813222" w:rsidRPr="00F87C61">
        <w:rPr>
          <w:rFonts w:ascii="Times New Roman" w:hAnsi="Times New Roman"/>
          <w:sz w:val="24"/>
          <w:szCs w:val="24"/>
        </w:rPr>
        <w:t xml:space="preserve">additional </w:t>
      </w:r>
      <w:r w:rsidR="00D041FF" w:rsidRPr="00F87C61">
        <w:rPr>
          <w:rFonts w:ascii="Times New Roman" w:hAnsi="Times New Roman"/>
          <w:sz w:val="24"/>
          <w:szCs w:val="24"/>
        </w:rPr>
        <w:t>questions about</w:t>
      </w:r>
      <w:r w:rsidR="007B673F" w:rsidRPr="00F87C61">
        <w:rPr>
          <w:rFonts w:ascii="Times New Roman" w:hAnsi="Times New Roman"/>
          <w:sz w:val="24"/>
          <w:szCs w:val="24"/>
        </w:rPr>
        <w:t xml:space="preserve"> eligibility</w:t>
      </w:r>
      <w:r w:rsidR="00545E87" w:rsidRPr="00F87C61">
        <w:rPr>
          <w:rFonts w:ascii="Times New Roman" w:hAnsi="Times New Roman"/>
          <w:sz w:val="24"/>
          <w:szCs w:val="24"/>
        </w:rPr>
        <w:t>.</w:t>
      </w:r>
      <w:r w:rsidR="00492368" w:rsidRPr="00F87C61">
        <w:rPr>
          <w:rFonts w:ascii="Times New Roman" w:hAnsi="Times New Roman"/>
          <w:sz w:val="24"/>
          <w:szCs w:val="24"/>
        </w:rPr>
        <w:t xml:space="preserve"> </w:t>
      </w:r>
    </w:p>
    <w:p w14:paraId="79BF28B4" w14:textId="77777777" w:rsidR="00112378" w:rsidRPr="00F87C61" w:rsidRDefault="00112378" w:rsidP="00246FD1">
      <w:pPr>
        <w:pStyle w:val="PlainText"/>
        <w:ind w:right="29" w:firstLine="360"/>
        <w:rPr>
          <w:rFonts w:ascii="Times New Roman" w:hAnsi="Times New Roman"/>
          <w:sz w:val="24"/>
          <w:szCs w:val="24"/>
        </w:rPr>
      </w:pPr>
    </w:p>
    <w:p w14:paraId="15308492" w14:textId="6A6A14C2" w:rsidR="00D50919" w:rsidRPr="00F87C61" w:rsidRDefault="00D408BA" w:rsidP="00246FD1">
      <w:pPr>
        <w:pStyle w:val="PlainText"/>
        <w:ind w:right="29" w:firstLine="360"/>
        <w:rPr>
          <w:rFonts w:ascii="Times New Roman" w:hAnsi="Times New Roman"/>
          <w:sz w:val="24"/>
          <w:szCs w:val="24"/>
        </w:rPr>
      </w:pPr>
      <w:r>
        <w:rPr>
          <w:rFonts w:ascii="Times New Roman" w:hAnsi="Times New Roman"/>
          <w:sz w:val="24"/>
          <w:szCs w:val="24"/>
        </w:rPr>
        <w:t>e</w:t>
      </w:r>
      <w:r w:rsidR="00D50919" w:rsidRPr="00F87C61">
        <w:rPr>
          <w:rFonts w:ascii="Times New Roman" w:hAnsi="Times New Roman"/>
          <w:sz w:val="24"/>
          <w:szCs w:val="24"/>
        </w:rPr>
        <w:t xml:space="preserve">.  </w:t>
      </w:r>
      <w:r w:rsidR="00A403A7" w:rsidRPr="00F87C61">
        <w:rPr>
          <w:rFonts w:ascii="Times New Roman" w:hAnsi="Times New Roman"/>
          <w:sz w:val="24"/>
          <w:szCs w:val="24"/>
        </w:rPr>
        <w:t>P</w:t>
      </w:r>
      <w:r w:rsidR="007B673F" w:rsidRPr="00F87C61">
        <w:rPr>
          <w:rFonts w:ascii="Times New Roman" w:hAnsi="Times New Roman"/>
          <w:sz w:val="24"/>
          <w:szCs w:val="24"/>
        </w:rPr>
        <w:t xml:space="preserve">er MILPERSMAN 1321-100, acceptance of orders by </w:t>
      </w:r>
      <w:r w:rsidR="00650809">
        <w:rPr>
          <w:rFonts w:ascii="Times New Roman" w:hAnsi="Times New Roman"/>
          <w:sz w:val="24"/>
          <w:szCs w:val="24"/>
        </w:rPr>
        <w:t>TAR</w:t>
      </w:r>
      <w:r w:rsidR="007B673F" w:rsidRPr="00F87C61">
        <w:rPr>
          <w:rFonts w:ascii="Times New Roman" w:hAnsi="Times New Roman"/>
          <w:sz w:val="24"/>
          <w:szCs w:val="24"/>
        </w:rPr>
        <w:t xml:space="preserve"> pilots for initial training in VR aircraft constitutes an agreement to remain on active duty (ACDU) for a period of 36 months (equivalent to a normal squadron tour), commencing upon completion of the transition training or upon reporting to the ultimate duty station, whichever is later. </w:t>
      </w:r>
    </w:p>
    <w:p w14:paraId="015A903D" w14:textId="77777777" w:rsidR="009D6CF7" w:rsidRPr="00F87C61" w:rsidRDefault="009D6CF7" w:rsidP="00246FD1">
      <w:pPr>
        <w:pStyle w:val="PlainText"/>
        <w:ind w:right="29" w:firstLine="360"/>
        <w:rPr>
          <w:rFonts w:ascii="Times New Roman" w:hAnsi="Times New Roman"/>
          <w:sz w:val="24"/>
          <w:szCs w:val="24"/>
        </w:rPr>
      </w:pPr>
    </w:p>
    <w:p w14:paraId="0A5C144F" w14:textId="7ECAD524" w:rsidR="009D6CF7" w:rsidRPr="00C7481E" w:rsidRDefault="00D408BA" w:rsidP="00246FD1">
      <w:pPr>
        <w:pStyle w:val="PlainText"/>
        <w:ind w:right="29" w:firstLine="360"/>
        <w:rPr>
          <w:rFonts w:ascii="Times New Roman" w:hAnsi="Times New Roman"/>
          <w:sz w:val="24"/>
          <w:szCs w:val="24"/>
        </w:rPr>
      </w:pPr>
      <w:r>
        <w:rPr>
          <w:rFonts w:ascii="Times New Roman" w:hAnsi="Times New Roman"/>
          <w:sz w:val="24"/>
          <w:szCs w:val="24"/>
        </w:rPr>
        <w:lastRenderedPageBreak/>
        <w:t>f</w:t>
      </w:r>
      <w:r w:rsidR="009D6CF7" w:rsidRPr="00F87C61">
        <w:rPr>
          <w:rFonts w:ascii="Times New Roman" w:hAnsi="Times New Roman"/>
          <w:sz w:val="24"/>
          <w:szCs w:val="24"/>
        </w:rPr>
        <w:t>.  Per MILPERSMAN 1321-100</w:t>
      </w:r>
      <w:r w:rsidR="007B673F" w:rsidRPr="00F87C61">
        <w:rPr>
          <w:rFonts w:ascii="Times New Roman" w:hAnsi="Times New Roman"/>
          <w:sz w:val="24"/>
          <w:szCs w:val="24"/>
        </w:rPr>
        <w:t>, acceptance of orders to F</w:t>
      </w:r>
      <w:r w:rsidR="00BB75F7">
        <w:rPr>
          <w:rFonts w:ascii="Times New Roman" w:hAnsi="Times New Roman"/>
          <w:sz w:val="24"/>
          <w:szCs w:val="24"/>
        </w:rPr>
        <w:t>leet Replacement Squadron (F</w:t>
      </w:r>
      <w:r w:rsidR="007B673F" w:rsidRPr="00F87C61">
        <w:rPr>
          <w:rFonts w:ascii="Times New Roman" w:hAnsi="Times New Roman"/>
          <w:sz w:val="24"/>
          <w:szCs w:val="24"/>
        </w:rPr>
        <w:t>RS</w:t>
      </w:r>
      <w:r w:rsidR="00BB75F7">
        <w:rPr>
          <w:rFonts w:ascii="Times New Roman" w:hAnsi="Times New Roman"/>
          <w:sz w:val="24"/>
          <w:szCs w:val="24"/>
        </w:rPr>
        <w:t>)</w:t>
      </w:r>
      <w:r w:rsidR="007B673F" w:rsidRPr="00F87C61">
        <w:rPr>
          <w:rFonts w:ascii="Times New Roman" w:hAnsi="Times New Roman"/>
          <w:sz w:val="24"/>
          <w:szCs w:val="24"/>
        </w:rPr>
        <w:t xml:space="preserve"> training </w:t>
      </w:r>
      <w:proofErr w:type="spellStart"/>
      <w:r w:rsidR="007B673F" w:rsidRPr="00F87C61">
        <w:rPr>
          <w:rFonts w:ascii="Times New Roman" w:hAnsi="Times New Roman"/>
          <w:sz w:val="24"/>
          <w:szCs w:val="24"/>
        </w:rPr>
        <w:t>en</w:t>
      </w:r>
      <w:proofErr w:type="spellEnd"/>
      <w:r w:rsidR="003E4876">
        <w:rPr>
          <w:rFonts w:ascii="Times New Roman" w:hAnsi="Times New Roman"/>
          <w:sz w:val="24"/>
          <w:szCs w:val="24"/>
        </w:rPr>
        <w:t>-</w:t>
      </w:r>
      <w:r w:rsidR="007B673F" w:rsidRPr="00F87C61">
        <w:rPr>
          <w:rFonts w:ascii="Times New Roman" w:hAnsi="Times New Roman"/>
          <w:sz w:val="24"/>
          <w:szCs w:val="24"/>
        </w:rPr>
        <w:t>route to the selectee</w:t>
      </w:r>
      <w:r w:rsidR="004F0BB9">
        <w:rPr>
          <w:rFonts w:ascii="Times New Roman" w:hAnsi="Times New Roman"/>
          <w:sz w:val="24"/>
          <w:szCs w:val="24"/>
        </w:rPr>
        <w:t>’s</w:t>
      </w:r>
      <w:r w:rsidR="007B673F" w:rsidRPr="00F87C61">
        <w:rPr>
          <w:rFonts w:ascii="Times New Roman" w:hAnsi="Times New Roman"/>
          <w:sz w:val="24"/>
          <w:szCs w:val="24"/>
        </w:rPr>
        <w:t xml:space="preserve"> squadron constitutes an agreement to remain on ACDU for </w:t>
      </w:r>
      <w:proofErr w:type="gramStart"/>
      <w:r w:rsidR="007B673F" w:rsidRPr="00F87C61">
        <w:rPr>
          <w:rFonts w:ascii="Times New Roman" w:hAnsi="Times New Roman"/>
          <w:sz w:val="24"/>
          <w:szCs w:val="24"/>
        </w:rPr>
        <w:t>a period of time</w:t>
      </w:r>
      <w:proofErr w:type="gramEnd"/>
      <w:r w:rsidR="007B673F" w:rsidRPr="00F87C61">
        <w:rPr>
          <w:rFonts w:ascii="Times New Roman" w:hAnsi="Times New Roman"/>
          <w:sz w:val="24"/>
          <w:szCs w:val="24"/>
        </w:rPr>
        <w:t xml:space="preserve"> equal to a normal squadron tour (36 months for first tour pilots, 30 months for </w:t>
      </w:r>
      <w:r w:rsidR="007B673F" w:rsidRPr="00C7481E">
        <w:rPr>
          <w:rFonts w:ascii="Times New Roman" w:hAnsi="Times New Roman"/>
          <w:sz w:val="24"/>
          <w:szCs w:val="24"/>
        </w:rPr>
        <w:t>second tour pilots) following completion of FRS training.</w:t>
      </w:r>
    </w:p>
    <w:p w14:paraId="0983CB42" w14:textId="77777777" w:rsidR="00BE2A67" w:rsidRPr="00C7481E" w:rsidRDefault="00BE2A67" w:rsidP="00246FD1">
      <w:pPr>
        <w:pStyle w:val="PlainText"/>
        <w:ind w:right="29" w:firstLine="360"/>
        <w:rPr>
          <w:rFonts w:ascii="Times New Roman" w:hAnsi="Times New Roman"/>
          <w:sz w:val="24"/>
          <w:szCs w:val="24"/>
        </w:rPr>
      </w:pPr>
    </w:p>
    <w:p w14:paraId="071AC19F" w14:textId="634F4084" w:rsidR="008F446D" w:rsidRPr="00C7481E" w:rsidRDefault="00D408BA" w:rsidP="00246FD1">
      <w:pPr>
        <w:pStyle w:val="PlainText"/>
        <w:ind w:right="29" w:firstLine="360"/>
        <w:rPr>
          <w:rFonts w:ascii="Times New Roman" w:hAnsi="Times New Roman"/>
          <w:sz w:val="24"/>
          <w:szCs w:val="24"/>
        </w:rPr>
      </w:pPr>
      <w:r>
        <w:rPr>
          <w:rFonts w:ascii="Times New Roman" w:hAnsi="Times New Roman"/>
          <w:sz w:val="24"/>
          <w:szCs w:val="24"/>
        </w:rPr>
        <w:t>g</w:t>
      </w:r>
      <w:r w:rsidR="00BC0706" w:rsidRPr="00C7481E">
        <w:rPr>
          <w:rFonts w:ascii="Times New Roman" w:hAnsi="Times New Roman"/>
          <w:sz w:val="24"/>
          <w:szCs w:val="24"/>
        </w:rPr>
        <w:t xml:space="preserve">. </w:t>
      </w:r>
      <w:r w:rsidR="00BE2A67" w:rsidRPr="00C7481E">
        <w:rPr>
          <w:rFonts w:ascii="Times New Roman" w:hAnsi="Times New Roman"/>
          <w:sz w:val="24"/>
          <w:szCs w:val="24"/>
        </w:rPr>
        <w:t>VF</w:t>
      </w:r>
      <w:r w:rsidR="004B61A4" w:rsidRPr="00C7481E">
        <w:rPr>
          <w:rFonts w:ascii="Times New Roman" w:hAnsi="Times New Roman"/>
          <w:sz w:val="24"/>
          <w:szCs w:val="24"/>
        </w:rPr>
        <w:t>A/</w:t>
      </w:r>
      <w:r w:rsidR="00661050" w:rsidRPr="00C7481E">
        <w:rPr>
          <w:rFonts w:ascii="Times New Roman" w:hAnsi="Times New Roman"/>
          <w:sz w:val="24"/>
          <w:szCs w:val="24"/>
        </w:rPr>
        <w:t>C</w:t>
      </w:r>
      <w:r w:rsidR="00BE2A67" w:rsidRPr="00C7481E">
        <w:rPr>
          <w:rFonts w:ascii="Times New Roman" w:hAnsi="Times New Roman"/>
          <w:sz w:val="24"/>
          <w:szCs w:val="24"/>
        </w:rPr>
        <w:t xml:space="preserve"> applicants </w:t>
      </w:r>
      <w:r w:rsidR="000F3803" w:rsidRPr="00C7481E">
        <w:rPr>
          <w:rFonts w:ascii="Times New Roman" w:hAnsi="Times New Roman"/>
          <w:sz w:val="24"/>
          <w:szCs w:val="24"/>
        </w:rPr>
        <w:t>should</w:t>
      </w:r>
      <w:r w:rsidR="00BE2A67" w:rsidRPr="00C7481E">
        <w:rPr>
          <w:rFonts w:ascii="Times New Roman" w:hAnsi="Times New Roman"/>
          <w:sz w:val="24"/>
          <w:szCs w:val="24"/>
        </w:rPr>
        <w:t xml:space="preserve"> be qualified as a</w:t>
      </w:r>
      <w:r w:rsidR="00BB75F7" w:rsidRPr="00C7481E">
        <w:rPr>
          <w:rFonts w:ascii="Times New Roman" w:hAnsi="Times New Roman"/>
          <w:sz w:val="24"/>
          <w:szCs w:val="24"/>
        </w:rPr>
        <w:t xml:space="preserve"> </w:t>
      </w:r>
      <w:r w:rsidR="00F94CA3" w:rsidRPr="00C7481E">
        <w:rPr>
          <w:rFonts w:ascii="Times New Roman" w:hAnsi="Times New Roman"/>
          <w:sz w:val="24"/>
          <w:szCs w:val="24"/>
        </w:rPr>
        <w:t>Strike Fighter Weapons and Tactics</w:t>
      </w:r>
      <w:r w:rsidR="00BB75F7" w:rsidRPr="00C7481E">
        <w:rPr>
          <w:rFonts w:ascii="Times New Roman" w:hAnsi="Times New Roman"/>
          <w:sz w:val="24"/>
          <w:szCs w:val="24"/>
        </w:rPr>
        <w:t xml:space="preserve"> (SFWT)</w:t>
      </w:r>
      <w:r w:rsidR="00BE2A67" w:rsidRPr="00C7481E">
        <w:rPr>
          <w:rFonts w:ascii="Times New Roman" w:hAnsi="Times New Roman"/>
          <w:sz w:val="24"/>
          <w:szCs w:val="24"/>
        </w:rPr>
        <w:t xml:space="preserve"> Level IV </w:t>
      </w:r>
      <w:proofErr w:type="gramStart"/>
      <w:r w:rsidR="00BE2A67" w:rsidRPr="00C7481E">
        <w:rPr>
          <w:rFonts w:ascii="Times New Roman" w:hAnsi="Times New Roman"/>
          <w:sz w:val="24"/>
          <w:szCs w:val="24"/>
        </w:rPr>
        <w:t>in order to</w:t>
      </w:r>
      <w:proofErr w:type="gramEnd"/>
      <w:r w:rsidR="00BE2A67" w:rsidRPr="00C7481E">
        <w:rPr>
          <w:rFonts w:ascii="Times New Roman" w:hAnsi="Times New Roman"/>
          <w:sz w:val="24"/>
          <w:szCs w:val="24"/>
        </w:rPr>
        <w:t xml:space="preserve"> apply to the </w:t>
      </w:r>
      <w:r w:rsidR="00650809" w:rsidRPr="00C7481E">
        <w:rPr>
          <w:rFonts w:ascii="Times New Roman" w:hAnsi="Times New Roman"/>
          <w:sz w:val="24"/>
          <w:szCs w:val="24"/>
        </w:rPr>
        <w:t>TAR</w:t>
      </w:r>
      <w:r w:rsidR="00BE2A67" w:rsidRPr="00C7481E">
        <w:rPr>
          <w:rFonts w:ascii="Times New Roman" w:hAnsi="Times New Roman"/>
          <w:sz w:val="24"/>
          <w:szCs w:val="24"/>
        </w:rPr>
        <w:t xml:space="preserve"> VF</w:t>
      </w:r>
      <w:r w:rsidR="00661050" w:rsidRPr="00C7481E">
        <w:rPr>
          <w:rFonts w:ascii="Times New Roman" w:hAnsi="Times New Roman"/>
          <w:sz w:val="24"/>
          <w:szCs w:val="24"/>
        </w:rPr>
        <w:t>C</w:t>
      </w:r>
      <w:r w:rsidR="00BE2A67" w:rsidRPr="00C7481E">
        <w:rPr>
          <w:rFonts w:ascii="Times New Roman" w:hAnsi="Times New Roman"/>
          <w:sz w:val="24"/>
          <w:szCs w:val="24"/>
        </w:rPr>
        <w:t xml:space="preserve"> community.</w:t>
      </w:r>
      <w:r w:rsidR="008F446D" w:rsidRPr="00C7481E">
        <w:rPr>
          <w:rFonts w:ascii="Times New Roman" w:hAnsi="Times New Roman"/>
          <w:sz w:val="24"/>
          <w:szCs w:val="24"/>
        </w:rPr>
        <w:t xml:space="preserve">  </w:t>
      </w:r>
      <w:r w:rsidR="00AA5429" w:rsidRPr="00C7481E">
        <w:rPr>
          <w:rFonts w:ascii="Times New Roman" w:hAnsi="Times New Roman"/>
          <w:sz w:val="24"/>
          <w:szCs w:val="24"/>
        </w:rPr>
        <w:t>VF</w:t>
      </w:r>
      <w:r w:rsidR="004B61A4" w:rsidRPr="00C7481E">
        <w:rPr>
          <w:rFonts w:ascii="Times New Roman" w:hAnsi="Times New Roman"/>
          <w:sz w:val="24"/>
          <w:szCs w:val="24"/>
        </w:rPr>
        <w:t>A</w:t>
      </w:r>
      <w:r w:rsidR="00AA5429" w:rsidRPr="00C7481E">
        <w:rPr>
          <w:rFonts w:ascii="Times New Roman" w:hAnsi="Times New Roman"/>
          <w:sz w:val="24"/>
          <w:szCs w:val="24"/>
        </w:rPr>
        <w:t xml:space="preserve"> NFO members may apply, and if accepted, should expect assignment to </w:t>
      </w:r>
      <w:r w:rsidR="00BF6748" w:rsidRPr="00C7481E">
        <w:rPr>
          <w:rFonts w:ascii="Times New Roman" w:hAnsi="Times New Roman"/>
          <w:sz w:val="24"/>
          <w:szCs w:val="24"/>
        </w:rPr>
        <w:t xml:space="preserve">a </w:t>
      </w:r>
      <w:r w:rsidR="00AA5429" w:rsidRPr="00C7481E">
        <w:rPr>
          <w:rFonts w:ascii="Times New Roman" w:hAnsi="Times New Roman"/>
          <w:sz w:val="24"/>
          <w:szCs w:val="24"/>
        </w:rPr>
        <w:t>VF</w:t>
      </w:r>
      <w:r w:rsidR="00661050" w:rsidRPr="00C7481E">
        <w:rPr>
          <w:rFonts w:ascii="Times New Roman" w:hAnsi="Times New Roman"/>
          <w:sz w:val="24"/>
          <w:szCs w:val="24"/>
        </w:rPr>
        <w:t>C</w:t>
      </w:r>
      <w:r w:rsidR="00AA5429" w:rsidRPr="00C7481E">
        <w:rPr>
          <w:rFonts w:ascii="Times New Roman" w:hAnsi="Times New Roman"/>
          <w:sz w:val="24"/>
          <w:szCs w:val="24"/>
        </w:rPr>
        <w:t xml:space="preserve"> SAU</w:t>
      </w:r>
      <w:r w:rsidR="00D70933" w:rsidRPr="00C7481E">
        <w:rPr>
          <w:rFonts w:ascii="Times New Roman" w:hAnsi="Times New Roman"/>
          <w:sz w:val="24"/>
          <w:szCs w:val="24"/>
        </w:rPr>
        <w:t xml:space="preserve"> or VFC-12</w:t>
      </w:r>
      <w:r w:rsidR="00AA5429" w:rsidRPr="00C7481E">
        <w:rPr>
          <w:rFonts w:ascii="Times New Roman" w:hAnsi="Times New Roman"/>
          <w:sz w:val="24"/>
          <w:szCs w:val="24"/>
        </w:rPr>
        <w:t xml:space="preserve"> for a </w:t>
      </w:r>
      <w:r w:rsidR="00867819" w:rsidRPr="00C7481E">
        <w:rPr>
          <w:rFonts w:ascii="Times New Roman" w:hAnsi="Times New Roman"/>
          <w:sz w:val="24"/>
          <w:szCs w:val="24"/>
        </w:rPr>
        <w:t>d</w:t>
      </w:r>
      <w:r w:rsidR="00AA5429" w:rsidRPr="00C7481E">
        <w:rPr>
          <w:rFonts w:ascii="Times New Roman" w:hAnsi="Times New Roman"/>
          <w:sz w:val="24"/>
          <w:szCs w:val="24"/>
        </w:rPr>
        <w:t xml:space="preserve">epartment </w:t>
      </w:r>
      <w:r w:rsidR="00867819" w:rsidRPr="00C7481E">
        <w:rPr>
          <w:rFonts w:ascii="Times New Roman" w:hAnsi="Times New Roman"/>
          <w:sz w:val="24"/>
          <w:szCs w:val="24"/>
        </w:rPr>
        <w:t>h</w:t>
      </w:r>
      <w:r w:rsidR="00AA5429" w:rsidRPr="00C7481E">
        <w:rPr>
          <w:rFonts w:ascii="Times New Roman" w:hAnsi="Times New Roman"/>
          <w:sz w:val="24"/>
          <w:szCs w:val="24"/>
        </w:rPr>
        <w:t>ead tour.  VF</w:t>
      </w:r>
      <w:r w:rsidR="00661050" w:rsidRPr="00C7481E">
        <w:rPr>
          <w:rFonts w:ascii="Times New Roman" w:hAnsi="Times New Roman"/>
          <w:sz w:val="24"/>
          <w:szCs w:val="24"/>
        </w:rPr>
        <w:t>C</w:t>
      </w:r>
      <w:r w:rsidR="00AA5429" w:rsidRPr="00C7481E">
        <w:rPr>
          <w:rFonts w:ascii="Times New Roman" w:hAnsi="Times New Roman"/>
          <w:sz w:val="24"/>
          <w:szCs w:val="24"/>
        </w:rPr>
        <w:t xml:space="preserve"> NFO follow-on tours will be primarily in </w:t>
      </w:r>
      <w:r w:rsidR="00867819" w:rsidRPr="00C7481E">
        <w:rPr>
          <w:rFonts w:ascii="Times New Roman" w:hAnsi="Times New Roman"/>
          <w:sz w:val="24"/>
          <w:szCs w:val="24"/>
        </w:rPr>
        <w:t>r</w:t>
      </w:r>
      <w:r w:rsidR="00AA5429" w:rsidRPr="00C7481E">
        <w:rPr>
          <w:rFonts w:ascii="Times New Roman" w:hAnsi="Times New Roman"/>
          <w:sz w:val="24"/>
          <w:szCs w:val="24"/>
        </w:rPr>
        <w:t xml:space="preserve">eserve </w:t>
      </w:r>
      <w:r w:rsidR="00867819" w:rsidRPr="00C7481E">
        <w:rPr>
          <w:rFonts w:ascii="Times New Roman" w:hAnsi="Times New Roman"/>
          <w:sz w:val="24"/>
          <w:szCs w:val="24"/>
        </w:rPr>
        <w:t>m</w:t>
      </w:r>
      <w:r w:rsidR="00AA5429" w:rsidRPr="00C7481E">
        <w:rPr>
          <w:rFonts w:ascii="Times New Roman" w:hAnsi="Times New Roman"/>
          <w:sz w:val="24"/>
          <w:szCs w:val="24"/>
        </w:rPr>
        <w:t xml:space="preserve">anagement.  </w:t>
      </w:r>
      <w:r w:rsidR="008F446D" w:rsidRPr="00C7481E">
        <w:rPr>
          <w:rFonts w:ascii="Times New Roman" w:hAnsi="Times New Roman"/>
          <w:sz w:val="24"/>
          <w:szCs w:val="24"/>
        </w:rPr>
        <w:t xml:space="preserve">Applications </w:t>
      </w:r>
      <w:r w:rsidR="00B17611" w:rsidRPr="00C7481E">
        <w:rPr>
          <w:rFonts w:ascii="Times New Roman" w:hAnsi="Times New Roman"/>
          <w:sz w:val="24"/>
          <w:szCs w:val="24"/>
        </w:rPr>
        <w:t>to Joint Strike Fighter s</w:t>
      </w:r>
      <w:r w:rsidR="008F446D" w:rsidRPr="00C7481E">
        <w:rPr>
          <w:rFonts w:ascii="Times New Roman" w:hAnsi="Times New Roman"/>
          <w:sz w:val="24"/>
          <w:szCs w:val="24"/>
        </w:rPr>
        <w:t>quadron</w:t>
      </w:r>
      <w:r w:rsidR="002E0E07" w:rsidRPr="00C7481E">
        <w:rPr>
          <w:rFonts w:ascii="Times New Roman" w:hAnsi="Times New Roman"/>
          <w:sz w:val="24"/>
          <w:szCs w:val="24"/>
        </w:rPr>
        <w:t xml:space="preserve"> SAU</w:t>
      </w:r>
      <w:r w:rsidR="008F446D" w:rsidRPr="00C7481E">
        <w:rPr>
          <w:rFonts w:ascii="Times New Roman" w:hAnsi="Times New Roman"/>
          <w:sz w:val="24"/>
          <w:szCs w:val="24"/>
        </w:rPr>
        <w:t xml:space="preserve"> will also be considered from applicants who are F-35 qualified.</w:t>
      </w:r>
    </w:p>
    <w:p w14:paraId="2882B0CA" w14:textId="77777777" w:rsidR="00B365B8" w:rsidRPr="00C7481E" w:rsidRDefault="00B365B8" w:rsidP="00246FD1">
      <w:pPr>
        <w:pStyle w:val="PlainText"/>
        <w:ind w:right="29" w:firstLine="360"/>
        <w:rPr>
          <w:rFonts w:ascii="Times New Roman" w:hAnsi="Times New Roman"/>
          <w:sz w:val="24"/>
          <w:szCs w:val="24"/>
        </w:rPr>
      </w:pPr>
    </w:p>
    <w:p w14:paraId="38C5042C" w14:textId="0CE8B1F1" w:rsidR="00426B9A" w:rsidRPr="00C7481E" w:rsidRDefault="00D408BA" w:rsidP="00246FD1">
      <w:pPr>
        <w:pStyle w:val="PlainText"/>
        <w:ind w:right="29" w:firstLine="360"/>
        <w:rPr>
          <w:rFonts w:ascii="Times New Roman" w:hAnsi="Times New Roman"/>
          <w:sz w:val="24"/>
          <w:szCs w:val="24"/>
        </w:rPr>
      </w:pPr>
      <w:r>
        <w:rPr>
          <w:rFonts w:ascii="Times New Roman" w:hAnsi="Times New Roman"/>
          <w:sz w:val="24"/>
          <w:szCs w:val="24"/>
        </w:rPr>
        <w:t>h</w:t>
      </w:r>
      <w:r w:rsidR="00426B9A" w:rsidRPr="00C7481E">
        <w:rPr>
          <w:rFonts w:ascii="Times New Roman" w:hAnsi="Times New Roman"/>
          <w:sz w:val="24"/>
          <w:szCs w:val="24"/>
        </w:rPr>
        <w:t xml:space="preserve">.  </w:t>
      </w:r>
      <w:r w:rsidR="00AA5429" w:rsidRPr="00C7481E">
        <w:rPr>
          <w:rFonts w:ascii="Times New Roman" w:hAnsi="Times New Roman"/>
          <w:sz w:val="24"/>
          <w:szCs w:val="24"/>
        </w:rPr>
        <w:t xml:space="preserve">VAQ </w:t>
      </w:r>
      <w:r w:rsidR="00426B9A" w:rsidRPr="00C7481E">
        <w:rPr>
          <w:rFonts w:ascii="Times New Roman" w:hAnsi="Times New Roman"/>
          <w:sz w:val="24"/>
          <w:szCs w:val="24"/>
        </w:rPr>
        <w:t>P</w:t>
      </w:r>
      <w:r w:rsidR="008F446D" w:rsidRPr="00C7481E">
        <w:rPr>
          <w:rFonts w:ascii="Times New Roman" w:hAnsi="Times New Roman"/>
          <w:sz w:val="24"/>
          <w:szCs w:val="24"/>
        </w:rPr>
        <w:t>i</w:t>
      </w:r>
      <w:r w:rsidR="00714E44" w:rsidRPr="00C7481E">
        <w:rPr>
          <w:rFonts w:ascii="Times New Roman" w:hAnsi="Times New Roman"/>
          <w:sz w:val="24"/>
          <w:szCs w:val="24"/>
        </w:rPr>
        <w:t>lot and NFO applicants</w:t>
      </w:r>
      <w:r w:rsidR="00AA5429" w:rsidRPr="00C7481E">
        <w:rPr>
          <w:rFonts w:ascii="Times New Roman" w:hAnsi="Times New Roman"/>
          <w:sz w:val="24"/>
          <w:szCs w:val="24"/>
        </w:rPr>
        <w:t xml:space="preserve"> shall be one or </w:t>
      </w:r>
      <w:r w:rsidR="00426B9A" w:rsidRPr="00C7481E">
        <w:rPr>
          <w:rFonts w:ascii="Times New Roman" w:hAnsi="Times New Roman"/>
          <w:sz w:val="24"/>
          <w:szCs w:val="24"/>
        </w:rPr>
        <w:t xml:space="preserve">more of the following: </w:t>
      </w:r>
    </w:p>
    <w:p w14:paraId="793DD274" w14:textId="77777777" w:rsidR="00426B9A" w:rsidRPr="00C7481E" w:rsidRDefault="00426B9A" w:rsidP="00246FD1">
      <w:pPr>
        <w:pStyle w:val="PlainText"/>
        <w:ind w:right="29" w:firstLine="360"/>
        <w:rPr>
          <w:rFonts w:ascii="Times New Roman" w:hAnsi="Times New Roman"/>
          <w:sz w:val="24"/>
          <w:szCs w:val="24"/>
        </w:rPr>
      </w:pPr>
      <w:r w:rsidRPr="00C7481E">
        <w:rPr>
          <w:rFonts w:ascii="Times New Roman" w:hAnsi="Times New Roman"/>
          <w:sz w:val="24"/>
          <w:szCs w:val="24"/>
        </w:rPr>
        <w:t xml:space="preserve">    </w:t>
      </w:r>
    </w:p>
    <w:p w14:paraId="53BF92CB" w14:textId="654AA0E9" w:rsidR="008F446D" w:rsidRPr="00F87C61" w:rsidRDefault="00AA772D" w:rsidP="00246FD1">
      <w:pPr>
        <w:pStyle w:val="PlainText"/>
        <w:ind w:right="29" w:firstLine="360"/>
        <w:rPr>
          <w:rFonts w:ascii="Times New Roman" w:hAnsi="Times New Roman"/>
          <w:sz w:val="24"/>
          <w:szCs w:val="24"/>
        </w:rPr>
      </w:pPr>
      <w:r w:rsidRPr="00C7481E">
        <w:rPr>
          <w:rFonts w:ascii="Times New Roman" w:hAnsi="Times New Roman"/>
          <w:sz w:val="24"/>
          <w:szCs w:val="24"/>
        </w:rPr>
        <w:t xml:space="preserve">    (1)</w:t>
      </w:r>
      <w:r w:rsidR="00BB75F7" w:rsidRPr="00C7481E">
        <w:rPr>
          <w:rFonts w:ascii="Times New Roman" w:hAnsi="Times New Roman"/>
          <w:sz w:val="24"/>
          <w:szCs w:val="24"/>
        </w:rPr>
        <w:t xml:space="preserve"> Growler Weapons and Tactics Program (</w:t>
      </w:r>
      <w:r w:rsidRPr="00C7481E">
        <w:rPr>
          <w:rFonts w:ascii="Times New Roman" w:hAnsi="Times New Roman"/>
          <w:sz w:val="24"/>
          <w:szCs w:val="24"/>
        </w:rPr>
        <w:t>GWTP</w:t>
      </w:r>
      <w:r w:rsidR="00BB75F7" w:rsidRPr="00C7481E">
        <w:rPr>
          <w:rFonts w:ascii="Times New Roman" w:hAnsi="Times New Roman"/>
          <w:sz w:val="24"/>
          <w:szCs w:val="24"/>
        </w:rPr>
        <w:t>)</w:t>
      </w:r>
      <w:r w:rsidRPr="00C7481E">
        <w:rPr>
          <w:rFonts w:ascii="Times New Roman" w:hAnsi="Times New Roman"/>
          <w:sz w:val="24"/>
          <w:szCs w:val="24"/>
        </w:rPr>
        <w:t xml:space="preserve"> L</w:t>
      </w:r>
      <w:r w:rsidR="00426B9A" w:rsidRPr="00C7481E">
        <w:rPr>
          <w:rFonts w:ascii="Times New Roman" w:hAnsi="Times New Roman"/>
          <w:sz w:val="24"/>
          <w:szCs w:val="24"/>
        </w:rPr>
        <w:t xml:space="preserve">evel III or higher.  Applicants that are GWTP Level II and able to attain GWTP Level III prior to redesignation may </w:t>
      </w:r>
      <w:r w:rsidR="00AA5429" w:rsidRPr="00C7481E">
        <w:rPr>
          <w:rFonts w:ascii="Times New Roman" w:hAnsi="Times New Roman"/>
          <w:sz w:val="24"/>
          <w:szCs w:val="24"/>
        </w:rPr>
        <w:t>be considered if documented in the</w:t>
      </w:r>
      <w:r w:rsidR="00426B9A" w:rsidRPr="00C7481E">
        <w:rPr>
          <w:rFonts w:ascii="Times New Roman" w:hAnsi="Times New Roman"/>
          <w:sz w:val="24"/>
          <w:szCs w:val="24"/>
        </w:rPr>
        <w:t xml:space="preserve"> Commanding Officer’s endorsement of the application.</w:t>
      </w:r>
    </w:p>
    <w:p w14:paraId="776F49E3" w14:textId="77777777" w:rsidR="00426B9A" w:rsidRPr="00F87C61" w:rsidRDefault="00426B9A" w:rsidP="00246FD1">
      <w:pPr>
        <w:pStyle w:val="PlainText"/>
        <w:ind w:right="29" w:firstLine="360"/>
        <w:rPr>
          <w:rFonts w:ascii="Times New Roman" w:hAnsi="Times New Roman"/>
          <w:sz w:val="24"/>
          <w:szCs w:val="24"/>
        </w:rPr>
      </w:pPr>
    </w:p>
    <w:p w14:paraId="037288FF" w14:textId="3B9762CC" w:rsidR="00426B9A" w:rsidRPr="00F87C61" w:rsidRDefault="00426B9A" w:rsidP="00246FD1">
      <w:pPr>
        <w:pStyle w:val="PlainText"/>
        <w:ind w:right="29" w:firstLine="360"/>
        <w:rPr>
          <w:rFonts w:ascii="Times New Roman" w:hAnsi="Times New Roman"/>
          <w:sz w:val="24"/>
          <w:szCs w:val="24"/>
        </w:rPr>
      </w:pPr>
      <w:r w:rsidRPr="00F87C61">
        <w:rPr>
          <w:rFonts w:ascii="Times New Roman" w:hAnsi="Times New Roman"/>
          <w:sz w:val="24"/>
          <w:szCs w:val="24"/>
        </w:rPr>
        <w:t xml:space="preserve">    (2) A qualified EA-18G FRS instructor who has completed </w:t>
      </w:r>
      <w:r w:rsidR="00AA5429">
        <w:rPr>
          <w:rFonts w:ascii="Times New Roman" w:hAnsi="Times New Roman"/>
          <w:sz w:val="24"/>
          <w:szCs w:val="24"/>
        </w:rPr>
        <w:t>an</w:t>
      </w:r>
      <w:r w:rsidR="00817C2A">
        <w:rPr>
          <w:rFonts w:ascii="Times New Roman" w:hAnsi="Times New Roman"/>
          <w:sz w:val="24"/>
          <w:szCs w:val="24"/>
        </w:rPr>
        <w:t xml:space="preserve"> EA-18G</w:t>
      </w:r>
      <w:r w:rsidR="00BB75F7">
        <w:rPr>
          <w:rFonts w:ascii="Times New Roman" w:hAnsi="Times New Roman"/>
          <w:sz w:val="24"/>
          <w:szCs w:val="24"/>
        </w:rPr>
        <w:t xml:space="preserve"> FRS</w:t>
      </w:r>
      <w:r w:rsidR="00AA5429">
        <w:rPr>
          <w:rFonts w:ascii="Times New Roman" w:hAnsi="Times New Roman"/>
          <w:sz w:val="24"/>
          <w:szCs w:val="24"/>
        </w:rPr>
        <w:t xml:space="preserve"> tour</w:t>
      </w:r>
      <w:r w:rsidRPr="00F87C61">
        <w:rPr>
          <w:rFonts w:ascii="Times New Roman" w:hAnsi="Times New Roman"/>
          <w:sz w:val="24"/>
          <w:szCs w:val="24"/>
        </w:rPr>
        <w:t>.</w:t>
      </w:r>
    </w:p>
    <w:p w14:paraId="5BFE581B" w14:textId="77777777" w:rsidR="00426B9A" w:rsidRPr="00F87C61" w:rsidRDefault="00426B9A" w:rsidP="00246FD1">
      <w:pPr>
        <w:pStyle w:val="PlainText"/>
        <w:ind w:right="29" w:firstLine="360"/>
        <w:rPr>
          <w:rFonts w:ascii="Times New Roman" w:hAnsi="Times New Roman"/>
          <w:sz w:val="24"/>
          <w:szCs w:val="24"/>
        </w:rPr>
      </w:pPr>
    </w:p>
    <w:p w14:paraId="4786E9DC" w14:textId="55C4DDED" w:rsidR="00426B9A" w:rsidRDefault="00426B9A" w:rsidP="00246FD1">
      <w:pPr>
        <w:pStyle w:val="PlainText"/>
        <w:ind w:right="29" w:firstLine="360"/>
        <w:rPr>
          <w:rFonts w:ascii="Times New Roman" w:hAnsi="Times New Roman"/>
          <w:sz w:val="24"/>
          <w:szCs w:val="24"/>
        </w:rPr>
      </w:pPr>
      <w:r w:rsidRPr="00F87C61">
        <w:rPr>
          <w:rFonts w:ascii="Times New Roman" w:hAnsi="Times New Roman"/>
          <w:sz w:val="24"/>
          <w:szCs w:val="24"/>
        </w:rPr>
        <w:t xml:space="preserve">    (3) </w:t>
      </w:r>
      <w:r w:rsidR="00AA5429">
        <w:rPr>
          <w:rFonts w:ascii="Times New Roman" w:hAnsi="Times New Roman"/>
          <w:sz w:val="24"/>
          <w:szCs w:val="24"/>
        </w:rPr>
        <w:t xml:space="preserve">F/A-18E/F </w:t>
      </w:r>
      <w:r w:rsidRPr="00F87C61">
        <w:rPr>
          <w:rFonts w:ascii="Times New Roman" w:hAnsi="Times New Roman"/>
          <w:sz w:val="24"/>
          <w:szCs w:val="24"/>
        </w:rPr>
        <w:t>SFWT Level IV or higher.</w:t>
      </w:r>
    </w:p>
    <w:p w14:paraId="1DC685E6" w14:textId="6BC7F2C2" w:rsidR="008F446D" w:rsidRPr="00F87C61" w:rsidRDefault="008F446D" w:rsidP="007828E4">
      <w:pPr>
        <w:pStyle w:val="PlainText"/>
        <w:ind w:right="29"/>
        <w:rPr>
          <w:rFonts w:ascii="Times New Roman" w:hAnsi="Times New Roman"/>
          <w:sz w:val="24"/>
          <w:szCs w:val="24"/>
        </w:rPr>
      </w:pPr>
    </w:p>
    <w:p w14:paraId="55A57F38" w14:textId="394C2BE7" w:rsidR="00AA5429" w:rsidRPr="00AA5429" w:rsidRDefault="00D408BA" w:rsidP="00246FD1">
      <w:pPr>
        <w:pStyle w:val="PlainText"/>
        <w:ind w:right="29" w:firstLine="360"/>
        <w:rPr>
          <w:rFonts w:ascii="Times New Roman" w:hAnsi="Times New Roman"/>
          <w:sz w:val="24"/>
          <w:szCs w:val="24"/>
        </w:rPr>
      </w:pPr>
      <w:r>
        <w:rPr>
          <w:rFonts w:ascii="Times New Roman" w:hAnsi="Times New Roman"/>
          <w:sz w:val="24"/>
          <w:szCs w:val="24"/>
        </w:rPr>
        <w:t>i</w:t>
      </w:r>
      <w:r w:rsidR="00633CF9">
        <w:rPr>
          <w:rFonts w:ascii="Times New Roman" w:hAnsi="Times New Roman"/>
          <w:sz w:val="24"/>
          <w:szCs w:val="24"/>
        </w:rPr>
        <w:t xml:space="preserve">.  </w:t>
      </w:r>
      <w:r w:rsidR="00AA5429" w:rsidRPr="00AA5429">
        <w:rPr>
          <w:rFonts w:ascii="Times New Roman" w:hAnsi="Times New Roman"/>
          <w:sz w:val="24"/>
          <w:szCs w:val="24"/>
        </w:rPr>
        <w:t xml:space="preserve">VP applicants shall be P-3C or P-8A ACTC Level 300 or higher </w:t>
      </w:r>
      <w:proofErr w:type="gramStart"/>
      <w:r w:rsidR="00AA5429" w:rsidRPr="00AA5429">
        <w:rPr>
          <w:rFonts w:ascii="Times New Roman" w:hAnsi="Times New Roman"/>
          <w:sz w:val="24"/>
          <w:szCs w:val="24"/>
        </w:rPr>
        <w:t>in order to</w:t>
      </w:r>
      <w:proofErr w:type="gramEnd"/>
      <w:r w:rsidR="00AA5429">
        <w:rPr>
          <w:rFonts w:ascii="Times New Roman" w:hAnsi="Times New Roman"/>
          <w:sz w:val="24"/>
          <w:szCs w:val="24"/>
        </w:rPr>
        <w:t xml:space="preserve"> </w:t>
      </w:r>
      <w:r w:rsidR="00AA5429" w:rsidRPr="00AA5429">
        <w:rPr>
          <w:rFonts w:ascii="Times New Roman" w:hAnsi="Times New Roman"/>
          <w:sz w:val="24"/>
          <w:szCs w:val="24"/>
        </w:rPr>
        <w:t>apply to the</w:t>
      </w:r>
      <w:r w:rsidR="00AA5429">
        <w:rPr>
          <w:rFonts w:ascii="Times New Roman" w:hAnsi="Times New Roman"/>
          <w:sz w:val="24"/>
          <w:szCs w:val="24"/>
        </w:rPr>
        <w:t xml:space="preserve"> </w:t>
      </w:r>
      <w:r w:rsidR="00AA5429" w:rsidRPr="00AA5429">
        <w:rPr>
          <w:rFonts w:ascii="Times New Roman" w:hAnsi="Times New Roman"/>
          <w:sz w:val="24"/>
          <w:szCs w:val="24"/>
        </w:rPr>
        <w:t>VP community.  P-3C Instructor Pilots and Tactical Coordinators</w:t>
      </w:r>
      <w:r w:rsidR="00AA5429">
        <w:rPr>
          <w:rFonts w:ascii="Times New Roman" w:hAnsi="Times New Roman"/>
          <w:sz w:val="24"/>
          <w:szCs w:val="24"/>
        </w:rPr>
        <w:t xml:space="preserve"> </w:t>
      </w:r>
      <w:r w:rsidR="00AA5429" w:rsidRPr="00AA5429">
        <w:rPr>
          <w:rFonts w:ascii="Times New Roman" w:hAnsi="Times New Roman"/>
          <w:sz w:val="24"/>
          <w:szCs w:val="24"/>
        </w:rPr>
        <w:t>(Level 400) and Weapons</w:t>
      </w:r>
      <w:r w:rsidR="00AA5429">
        <w:rPr>
          <w:rFonts w:ascii="Times New Roman" w:hAnsi="Times New Roman"/>
          <w:sz w:val="24"/>
          <w:szCs w:val="24"/>
        </w:rPr>
        <w:t xml:space="preserve"> </w:t>
      </w:r>
      <w:r w:rsidR="00AA5429" w:rsidRPr="00AA5429">
        <w:rPr>
          <w:rFonts w:ascii="Times New Roman" w:hAnsi="Times New Roman"/>
          <w:sz w:val="24"/>
          <w:szCs w:val="24"/>
        </w:rPr>
        <w:t>and Tactics Instructors (Level 500) with FRS or</w:t>
      </w:r>
      <w:r w:rsidR="00AA5429">
        <w:rPr>
          <w:rFonts w:ascii="Times New Roman" w:hAnsi="Times New Roman"/>
          <w:sz w:val="24"/>
          <w:szCs w:val="24"/>
        </w:rPr>
        <w:t xml:space="preserve"> </w:t>
      </w:r>
      <w:r w:rsidR="00AA5429" w:rsidRPr="00AA5429">
        <w:rPr>
          <w:rFonts w:ascii="Times New Roman" w:hAnsi="Times New Roman"/>
          <w:sz w:val="24"/>
          <w:szCs w:val="24"/>
        </w:rPr>
        <w:t>MPRWS experience are strongly desired.</w:t>
      </w:r>
    </w:p>
    <w:p w14:paraId="5E249EDE" w14:textId="77777777" w:rsidR="008E4D2B" w:rsidRDefault="008E4D2B" w:rsidP="00246FD1">
      <w:pPr>
        <w:pStyle w:val="PlainText"/>
        <w:ind w:right="29" w:firstLine="360"/>
        <w:rPr>
          <w:rFonts w:ascii="Times New Roman" w:hAnsi="Times New Roman"/>
          <w:sz w:val="24"/>
          <w:szCs w:val="24"/>
        </w:rPr>
      </w:pPr>
    </w:p>
    <w:p w14:paraId="290DDD55" w14:textId="536E2FDB" w:rsidR="008E4D2B" w:rsidRPr="00F87C61" w:rsidRDefault="00D408BA" w:rsidP="00246FD1">
      <w:pPr>
        <w:pStyle w:val="PlainText"/>
        <w:ind w:right="29" w:firstLine="360"/>
        <w:rPr>
          <w:rFonts w:ascii="Times New Roman" w:hAnsi="Times New Roman"/>
          <w:sz w:val="24"/>
          <w:szCs w:val="24"/>
        </w:rPr>
      </w:pPr>
      <w:r>
        <w:rPr>
          <w:rFonts w:ascii="Times New Roman" w:hAnsi="Times New Roman"/>
          <w:sz w:val="24"/>
          <w:szCs w:val="24"/>
        </w:rPr>
        <w:t>j</w:t>
      </w:r>
      <w:r w:rsidR="008E4D2B">
        <w:rPr>
          <w:rFonts w:ascii="Times New Roman" w:hAnsi="Times New Roman"/>
          <w:sz w:val="24"/>
          <w:szCs w:val="24"/>
        </w:rPr>
        <w:t xml:space="preserve">.  VUP applicants will support the MQ-4C Triton Unmanned Aircraft System (UAS).  </w:t>
      </w:r>
      <w:r w:rsidR="00AA5429">
        <w:rPr>
          <w:rFonts w:ascii="Times New Roman" w:hAnsi="Times New Roman"/>
          <w:sz w:val="24"/>
          <w:szCs w:val="24"/>
        </w:rPr>
        <w:t>A</w:t>
      </w:r>
      <w:r w:rsidR="008E4D2B">
        <w:rPr>
          <w:rFonts w:ascii="Times New Roman" w:hAnsi="Times New Roman"/>
          <w:sz w:val="24"/>
          <w:szCs w:val="24"/>
        </w:rPr>
        <w:t>pplicants with specialized UAS and information technology experience are highly desired.</w:t>
      </w:r>
    </w:p>
    <w:p w14:paraId="2A6250E5" w14:textId="77777777" w:rsidR="00367627" w:rsidRPr="00F87C61" w:rsidRDefault="00367627" w:rsidP="00246FD1">
      <w:pPr>
        <w:pStyle w:val="PlainText"/>
        <w:ind w:right="29" w:firstLine="360"/>
        <w:rPr>
          <w:rFonts w:ascii="Times New Roman" w:hAnsi="Times New Roman"/>
          <w:sz w:val="24"/>
          <w:szCs w:val="24"/>
        </w:rPr>
      </w:pPr>
    </w:p>
    <w:p w14:paraId="18C62E5F" w14:textId="2F7307E6" w:rsidR="00367627" w:rsidRDefault="00D408BA" w:rsidP="00246FD1">
      <w:pPr>
        <w:pStyle w:val="PlainText"/>
        <w:ind w:right="29" w:firstLine="360"/>
        <w:rPr>
          <w:rFonts w:ascii="Times New Roman" w:hAnsi="Times New Roman"/>
          <w:sz w:val="24"/>
          <w:szCs w:val="24"/>
        </w:rPr>
      </w:pPr>
      <w:r>
        <w:rPr>
          <w:rFonts w:ascii="Times New Roman" w:hAnsi="Times New Roman"/>
          <w:sz w:val="24"/>
          <w:szCs w:val="24"/>
        </w:rPr>
        <w:t>k</w:t>
      </w:r>
      <w:r w:rsidR="00282A5F">
        <w:rPr>
          <w:rFonts w:ascii="Times New Roman" w:hAnsi="Times New Roman"/>
          <w:sz w:val="24"/>
          <w:szCs w:val="24"/>
        </w:rPr>
        <w:t xml:space="preserve">.  </w:t>
      </w:r>
      <w:r w:rsidR="00367627" w:rsidRPr="00F87C61">
        <w:rPr>
          <w:rFonts w:ascii="Times New Roman" w:hAnsi="Times New Roman"/>
          <w:sz w:val="24"/>
          <w:szCs w:val="24"/>
        </w:rPr>
        <w:t>VAW applicants</w:t>
      </w:r>
      <w:r w:rsidR="00AA5429">
        <w:rPr>
          <w:rFonts w:ascii="Times New Roman" w:hAnsi="Times New Roman"/>
          <w:sz w:val="24"/>
          <w:szCs w:val="24"/>
        </w:rPr>
        <w:t xml:space="preserve"> are eligible to apply for the VAW SAU for their </w:t>
      </w:r>
      <w:r w:rsidR="006559B2">
        <w:rPr>
          <w:rFonts w:ascii="Times New Roman" w:hAnsi="Times New Roman"/>
          <w:sz w:val="24"/>
          <w:szCs w:val="24"/>
        </w:rPr>
        <w:t>d</w:t>
      </w:r>
      <w:r w:rsidR="00AA5429">
        <w:rPr>
          <w:rFonts w:ascii="Times New Roman" w:hAnsi="Times New Roman"/>
          <w:sz w:val="24"/>
          <w:szCs w:val="24"/>
        </w:rPr>
        <w:t xml:space="preserve">epartment </w:t>
      </w:r>
      <w:r w:rsidR="006559B2">
        <w:rPr>
          <w:rFonts w:ascii="Times New Roman" w:hAnsi="Times New Roman"/>
          <w:sz w:val="24"/>
          <w:szCs w:val="24"/>
        </w:rPr>
        <w:t>h</w:t>
      </w:r>
      <w:r w:rsidR="00AA5429">
        <w:rPr>
          <w:rFonts w:ascii="Times New Roman" w:hAnsi="Times New Roman"/>
          <w:sz w:val="24"/>
          <w:szCs w:val="24"/>
        </w:rPr>
        <w:t xml:space="preserve">ead tour.  </w:t>
      </w:r>
    </w:p>
    <w:p w14:paraId="37BD3665" w14:textId="601647CD" w:rsidR="00EE3E9E" w:rsidRDefault="00EE3E9E" w:rsidP="00246FD1">
      <w:pPr>
        <w:pStyle w:val="PlainText"/>
        <w:ind w:right="29" w:firstLine="360"/>
        <w:rPr>
          <w:rFonts w:ascii="Times New Roman" w:hAnsi="Times New Roman"/>
          <w:sz w:val="24"/>
          <w:szCs w:val="24"/>
        </w:rPr>
      </w:pPr>
    </w:p>
    <w:p w14:paraId="02793E9F" w14:textId="6424CA86" w:rsidR="004A44FC" w:rsidRPr="00F87C61" w:rsidRDefault="00D408BA" w:rsidP="004A44FC">
      <w:pPr>
        <w:pStyle w:val="PlainText"/>
        <w:ind w:right="29" w:firstLine="360"/>
        <w:rPr>
          <w:rFonts w:ascii="Times New Roman" w:hAnsi="Times New Roman"/>
          <w:sz w:val="24"/>
          <w:szCs w:val="24"/>
        </w:rPr>
      </w:pPr>
      <w:r>
        <w:rPr>
          <w:rFonts w:ascii="Times New Roman" w:hAnsi="Times New Roman"/>
          <w:sz w:val="24"/>
          <w:szCs w:val="24"/>
        </w:rPr>
        <w:t>l</w:t>
      </w:r>
      <w:r w:rsidR="00EE3E9E" w:rsidRPr="000679FD">
        <w:rPr>
          <w:rFonts w:ascii="Times New Roman" w:hAnsi="Times New Roman"/>
          <w:sz w:val="24"/>
          <w:szCs w:val="24"/>
        </w:rPr>
        <w:t xml:space="preserve">.   </w:t>
      </w:r>
      <w:r w:rsidR="004A44FC" w:rsidRPr="000679FD">
        <w:rPr>
          <w:rFonts w:ascii="Times New Roman" w:hAnsi="Times New Roman"/>
          <w:sz w:val="24"/>
          <w:szCs w:val="24"/>
        </w:rPr>
        <w:t xml:space="preserve">VRM applicants </w:t>
      </w:r>
      <w:r w:rsidR="004A44FC">
        <w:rPr>
          <w:rFonts w:ascii="Times New Roman" w:hAnsi="Times New Roman"/>
          <w:sz w:val="24"/>
          <w:szCs w:val="24"/>
        </w:rPr>
        <w:t xml:space="preserve">who are </w:t>
      </w:r>
      <w:r w:rsidR="004A44FC" w:rsidRPr="000679FD">
        <w:rPr>
          <w:rFonts w:ascii="Times New Roman" w:hAnsi="Times New Roman"/>
          <w:sz w:val="24"/>
          <w:szCs w:val="24"/>
        </w:rPr>
        <w:t xml:space="preserve">qualified as a Tilt-rotor Aircraft Commander </w:t>
      </w:r>
      <w:r w:rsidR="004A44FC">
        <w:rPr>
          <w:rFonts w:ascii="Times New Roman" w:hAnsi="Times New Roman"/>
          <w:sz w:val="24"/>
          <w:szCs w:val="24"/>
        </w:rPr>
        <w:t xml:space="preserve">are preferred </w:t>
      </w:r>
      <w:r w:rsidR="004A44FC" w:rsidRPr="000679FD">
        <w:rPr>
          <w:rFonts w:ascii="Times New Roman" w:hAnsi="Times New Roman"/>
          <w:sz w:val="24"/>
          <w:szCs w:val="24"/>
        </w:rPr>
        <w:t>and will be eligible to apply for the VRM SAU for their department head tour.</w:t>
      </w:r>
      <w:r w:rsidR="004A44FC">
        <w:rPr>
          <w:rFonts w:ascii="Times New Roman" w:hAnsi="Times New Roman"/>
          <w:sz w:val="24"/>
          <w:szCs w:val="24"/>
        </w:rPr>
        <w:t xml:space="preserve">  Highly qualified applicants from the VRC, HM and HSC communities may be considered.</w:t>
      </w:r>
    </w:p>
    <w:p w14:paraId="05EDA970" w14:textId="77777777" w:rsidR="00BE2A67" w:rsidRPr="00F87C61" w:rsidRDefault="00BE2A67" w:rsidP="001C558C">
      <w:pPr>
        <w:pStyle w:val="PlainText"/>
        <w:ind w:right="29" w:firstLine="360"/>
        <w:rPr>
          <w:rFonts w:ascii="Times New Roman" w:hAnsi="Times New Roman"/>
          <w:sz w:val="24"/>
          <w:szCs w:val="24"/>
        </w:rPr>
      </w:pPr>
    </w:p>
    <w:p w14:paraId="790FDE1D" w14:textId="597B4F78" w:rsidR="00680E94" w:rsidRDefault="00D408BA" w:rsidP="00246FD1">
      <w:pPr>
        <w:pStyle w:val="PlainText"/>
        <w:ind w:right="29" w:firstLine="360"/>
        <w:rPr>
          <w:rFonts w:ascii="Times New Roman" w:hAnsi="Times New Roman"/>
          <w:sz w:val="24"/>
          <w:szCs w:val="24"/>
        </w:rPr>
      </w:pPr>
      <w:r>
        <w:rPr>
          <w:rFonts w:ascii="Times New Roman" w:hAnsi="Times New Roman"/>
          <w:sz w:val="24"/>
          <w:szCs w:val="24"/>
        </w:rPr>
        <w:t>m</w:t>
      </w:r>
      <w:r w:rsidR="00BE2A67" w:rsidRPr="00F87C61">
        <w:rPr>
          <w:rFonts w:ascii="Times New Roman" w:hAnsi="Times New Roman"/>
          <w:sz w:val="24"/>
          <w:szCs w:val="24"/>
        </w:rPr>
        <w:t>.</w:t>
      </w:r>
      <w:r w:rsidR="00680E94">
        <w:rPr>
          <w:rFonts w:ascii="Times New Roman" w:hAnsi="Times New Roman"/>
          <w:sz w:val="24"/>
          <w:szCs w:val="24"/>
        </w:rPr>
        <w:tab/>
        <w:t xml:space="preserve">HM applicants shall be qualified Airborne Mine Counter Measures (AMCM) Level III. </w:t>
      </w:r>
    </w:p>
    <w:p w14:paraId="4B963345" w14:textId="77777777" w:rsidR="00680E94" w:rsidRDefault="00680E94" w:rsidP="00246FD1">
      <w:pPr>
        <w:pStyle w:val="PlainText"/>
        <w:ind w:right="29" w:firstLine="360"/>
        <w:rPr>
          <w:rFonts w:ascii="Times New Roman" w:hAnsi="Times New Roman"/>
          <w:sz w:val="24"/>
          <w:szCs w:val="24"/>
        </w:rPr>
      </w:pPr>
    </w:p>
    <w:p w14:paraId="0989E6A3" w14:textId="484EB6C0" w:rsidR="0098207A" w:rsidRPr="00F87C61" w:rsidRDefault="00D408BA" w:rsidP="00246FD1">
      <w:pPr>
        <w:pStyle w:val="PlainText"/>
        <w:ind w:right="29" w:firstLine="360"/>
        <w:rPr>
          <w:rFonts w:ascii="Times New Roman" w:hAnsi="Times New Roman"/>
          <w:sz w:val="24"/>
          <w:szCs w:val="24"/>
        </w:rPr>
      </w:pPr>
      <w:r>
        <w:rPr>
          <w:rFonts w:ascii="Times New Roman" w:hAnsi="Times New Roman"/>
          <w:sz w:val="24"/>
          <w:szCs w:val="24"/>
        </w:rPr>
        <w:t>n</w:t>
      </w:r>
      <w:r w:rsidR="00680E94">
        <w:rPr>
          <w:rFonts w:ascii="Times New Roman" w:hAnsi="Times New Roman"/>
          <w:sz w:val="24"/>
          <w:szCs w:val="24"/>
        </w:rPr>
        <w:t>.</w:t>
      </w:r>
      <w:r w:rsidR="00680E94">
        <w:rPr>
          <w:rFonts w:ascii="Times New Roman" w:hAnsi="Times New Roman"/>
          <w:sz w:val="24"/>
          <w:szCs w:val="24"/>
        </w:rPr>
        <w:tab/>
      </w:r>
      <w:r w:rsidR="00416AE0" w:rsidRPr="00F87C61">
        <w:rPr>
          <w:rFonts w:ascii="Times New Roman" w:hAnsi="Times New Roman"/>
          <w:sz w:val="24"/>
          <w:szCs w:val="24"/>
        </w:rPr>
        <w:t>HSM</w:t>
      </w:r>
      <w:r w:rsidR="00AA5429">
        <w:rPr>
          <w:rFonts w:ascii="Times New Roman" w:hAnsi="Times New Roman"/>
          <w:sz w:val="24"/>
          <w:szCs w:val="24"/>
        </w:rPr>
        <w:t xml:space="preserve"> applicants</w:t>
      </w:r>
      <w:r w:rsidR="009F298E">
        <w:rPr>
          <w:rFonts w:ascii="Times New Roman" w:hAnsi="Times New Roman"/>
          <w:sz w:val="24"/>
          <w:szCs w:val="24"/>
        </w:rPr>
        <w:t xml:space="preserve"> shall be MH-60R Level III or higher</w:t>
      </w:r>
      <w:r w:rsidR="00416AE0" w:rsidRPr="00F87C61">
        <w:rPr>
          <w:rFonts w:ascii="Times New Roman" w:hAnsi="Times New Roman"/>
          <w:sz w:val="24"/>
          <w:szCs w:val="24"/>
        </w:rPr>
        <w:t>.</w:t>
      </w:r>
    </w:p>
    <w:p w14:paraId="0A61B07E" w14:textId="77777777" w:rsidR="008F446D" w:rsidRPr="00F87C61" w:rsidRDefault="008F446D" w:rsidP="00246FD1">
      <w:pPr>
        <w:pStyle w:val="PlainText"/>
        <w:ind w:right="29" w:firstLine="360"/>
        <w:rPr>
          <w:rFonts w:ascii="Times New Roman" w:hAnsi="Times New Roman"/>
          <w:sz w:val="24"/>
          <w:szCs w:val="24"/>
        </w:rPr>
      </w:pPr>
    </w:p>
    <w:p w14:paraId="719A71EC" w14:textId="5351D82A" w:rsidR="00FE61FD" w:rsidRDefault="00FE61FD" w:rsidP="00DB323A">
      <w:r w:rsidRPr="00F87C61">
        <w:t xml:space="preserve">      </w:t>
      </w:r>
      <w:r w:rsidR="00D408BA">
        <w:t>o</w:t>
      </w:r>
      <w:r w:rsidR="00680E94">
        <w:t>.</w:t>
      </w:r>
      <w:r w:rsidRPr="00F87C61">
        <w:t xml:space="preserve"> </w:t>
      </w:r>
      <w:r w:rsidR="00680E94">
        <w:t xml:space="preserve"> </w:t>
      </w:r>
      <w:r w:rsidRPr="00F87C61">
        <w:t xml:space="preserve"> </w:t>
      </w:r>
      <w:r w:rsidR="002020F8">
        <w:t>HSC applicants are eligible to apply for HSC-3 Fleet Support Detachment (FSD) for their department head tour. Applicants should be qualified MH-60S Level III or higher.</w:t>
      </w:r>
    </w:p>
    <w:p w14:paraId="0E6BD948" w14:textId="0FDE5F4C" w:rsidR="007828E4" w:rsidRDefault="007828E4" w:rsidP="00DB323A">
      <w:r>
        <w:t xml:space="preserve">      </w:t>
      </w:r>
    </w:p>
    <w:p w14:paraId="60FA9D28" w14:textId="41B1078F" w:rsidR="007828E4" w:rsidRPr="00F87C61" w:rsidRDefault="007828E4" w:rsidP="00DB323A">
      <w:r>
        <w:t xml:space="preserve">      </w:t>
      </w:r>
      <w:r w:rsidR="00D408BA">
        <w:t>p</w:t>
      </w:r>
      <w:r w:rsidR="00680E94">
        <w:t>.</w:t>
      </w:r>
      <w:r w:rsidR="00680E94">
        <w:tab/>
      </w:r>
      <w:r w:rsidR="004F5461" w:rsidRPr="004F5461">
        <w:t>VTJ eligible pilots have completed a tour in the VFA, VAQ, VAW, or VRC communities. Highly qualified pilots from other communities with significant fixed wing experience (</w:t>
      </w:r>
      <w:proofErr w:type="spellStart"/>
      <w:r w:rsidR="004F5461" w:rsidRPr="004F5461">
        <w:t>ie</w:t>
      </w:r>
      <w:proofErr w:type="spellEnd"/>
      <w:r w:rsidR="004F5461" w:rsidRPr="004F5461">
        <w:t xml:space="preserve">, two fixed wing flying tours or instructor </w:t>
      </w:r>
      <w:proofErr w:type="gramStart"/>
      <w:r w:rsidR="004F5461" w:rsidRPr="004F5461">
        <w:t>tour</w:t>
      </w:r>
      <w:proofErr w:type="gramEnd"/>
      <w:r w:rsidR="00B03A2A">
        <w:t>(s)</w:t>
      </w:r>
      <w:r w:rsidR="004F5461" w:rsidRPr="004F5461">
        <w:t xml:space="preserve"> in VT with significant formation flying experience) and a minimum primary flight school NSS of 55 may also be considered.  Instructor pilot experience preferred.</w:t>
      </w:r>
    </w:p>
    <w:p w14:paraId="66B9A18B" w14:textId="77777777" w:rsidR="00C832B4" w:rsidRDefault="00C832B4" w:rsidP="00C7481E">
      <w:pPr>
        <w:pStyle w:val="PlainText"/>
        <w:ind w:right="29"/>
        <w:rPr>
          <w:rFonts w:ascii="Times New Roman" w:hAnsi="Times New Roman"/>
          <w:sz w:val="24"/>
          <w:szCs w:val="24"/>
        </w:rPr>
      </w:pPr>
    </w:p>
    <w:p w14:paraId="1220BBE3" w14:textId="4FAC295D" w:rsidR="00AF4A72" w:rsidRPr="00F87C61" w:rsidRDefault="00C832B4" w:rsidP="00C7481E">
      <w:pPr>
        <w:pStyle w:val="PlainText"/>
        <w:ind w:right="29"/>
        <w:rPr>
          <w:rFonts w:ascii="Times New Roman" w:hAnsi="Times New Roman"/>
          <w:sz w:val="24"/>
          <w:szCs w:val="24"/>
        </w:rPr>
      </w:pPr>
      <w:r>
        <w:rPr>
          <w:rFonts w:ascii="Times New Roman" w:hAnsi="Times New Roman"/>
          <w:sz w:val="24"/>
          <w:szCs w:val="24"/>
        </w:rPr>
        <w:t xml:space="preserve">      </w:t>
      </w:r>
      <w:r w:rsidR="00D408BA">
        <w:rPr>
          <w:rFonts w:ascii="Times New Roman" w:hAnsi="Times New Roman"/>
          <w:sz w:val="24"/>
          <w:szCs w:val="24"/>
        </w:rPr>
        <w:t>q</w:t>
      </w:r>
      <w:r w:rsidR="00AF4A72" w:rsidRPr="00F87C61">
        <w:rPr>
          <w:rFonts w:ascii="Times New Roman" w:hAnsi="Times New Roman"/>
          <w:sz w:val="24"/>
          <w:szCs w:val="24"/>
        </w:rPr>
        <w:t>.</w:t>
      </w:r>
      <w:r w:rsidR="00680E94">
        <w:rPr>
          <w:rFonts w:ascii="Times New Roman" w:hAnsi="Times New Roman"/>
          <w:sz w:val="24"/>
          <w:szCs w:val="24"/>
        </w:rPr>
        <w:tab/>
      </w:r>
      <w:r w:rsidR="00AF4A72" w:rsidRPr="00F87C61">
        <w:rPr>
          <w:rFonts w:ascii="Times New Roman" w:hAnsi="Times New Roman"/>
          <w:sz w:val="24"/>
          <w:szCs w:val="24"/>
        </w:rPr>
        <w:t xml:space="preserve">All applicants </w:t>
      </w:r>
      <w:r w:rsidR="009F298E">
        <w:rPr>
          <w:rFonts w:ascii="Times New Roman" w:hAnsi="Times New Roman"/>
          <w:sz w:val="24"/>
          <w:szCs w:val="24"/>
        </w:rPr>
        <w:t>will submit documentation in support of eligibility requirements</w:t>
      </w:r>
      <w:r w:rsidR="00AF4A72" w:rsidRPr="00F87C61">
        <w:rPr>
          <w:rFonts w:ascii="Times New Roman" w:hAnsi="Times New Roman"/>
          <w:sz w:val="24"/>
          <w:szCs w:val="24"/>
        </w:rPr>
        <w:t>.</w:t>
      </w:r>
    </w:p>
    <w:p w14:paraId="0CD4A67F" w14:textId="5C280454" w:rsidR="007B442D" w:rsidRPr="00F87C61" w:rsidRDefault="007B442D" w:rsidP="00246FD1">
      <w:pPr>
        <w:pStyle w:val="PlainText"/>
        <w:ind w:right="29" w:firstLine="360"/>
        <w:rPr>
          <w:rFonts w:ascii="Times New Roman" w:hAnsi="Times New Roman"/>
          <w:sz w:val="24"/>
          <w:szCs w:val="24"/>
        </w:rPr>
      </w:pPr>
    </w:p>
    <w:p w14:paraId="07F2489A" w14:textId="2FC1E3CB" w:rsidR="00205199" w:rsidRDefault="00D408BA" w:rsidP="00246FD1">
      <w:pPr>
        <w:pStyle w:val="PlainText"/>
        <w:ind w:right="29" w:firstLine="360"/>
        <w:rPr>
          <w:rFonts w:ascii="Times New Roman" w:hAnsi="Times New Roman"/>
          <w:sz w:val="24"/>
          <w:szCs w:val="24"/>
        </w:rPr>
      </w:pPr>
      <w:r>
        <w:rPr>
          <w:rFonts w:ascii="Times New Roman" w:hAnsi="Times New Roman"/>
          <w:sz w:val="24"/>
          <w:szCs w:val="24"/>
        </w:rPr>
        <w:t>r</w:t>
      </w:r>
      <w:r w:rsidR="000F3803">
        <w:rPr>
          <w:rFonts w:ascii="Times New Roman" w:hAnsi="Times New Roman"/>
          <w:sz w:val="24"/>
          <w:szCs w:val="24"/>
        </w:rPr>
        <w:t>.</w:t>
      </w:r>
      <w:r w:rsidR="00680E94">
        <w:rPr>
          <w:rFonts w:ascii="Times New Roman" w:hAnsi="Times New Roman"/>
          <w:sz w:val="24"/>
          <w:szCs w:val="24"/>
        </w:rPr>
        <w:tab/>
      </w:r>
      <w:r w:rsidR="00246FD1">
        <w:rPr>
          <w:rFonts w:ascii="Times New Roman" w:hAnsi="Times New Roman"/>
          <w:sz w:val="24"/>
          <w:szCs w:val="24"/>
        </w:rPr>
        <w:t>Table</w:t>
      </w:r>
      <w:r w:rsidR="007B442D" w:rsidRPr="00F87C61">
        <w:rPr>
          <w:rFonts w:ascii="Times New Roman" w:hAnsi="Times New Roman"/>
          <w:sz w:val="24"/>
          <w:szCs w:val="24"/>
        </w:rPr>
        <w:t xml:space="preserve"> (1) </w:t>
      </w:r>
      <w:r w:rsidR="00AA4F36" w:rsidRPr="00F87C61">
        <w:rPr>
          <w:rFonts w:ascii="Times New Roman" w:hAnsi="Times New Roman"/>
          <w:sz w:val="24"/>
          <w:szCs w:val="24"/>
        </w:rPr>
        <w:t>displays</w:t>
      </w:r>
      <w:r w:rsidR="007B442D" w:rsidRPr="00F87C61">
        <w:rPr>
          <w:rFonts w:ascii="Times New Roman" w:hAnsi="Times New Roman"/>
          <w:sz w:val="24"/>
          <w:szCs w:val="24"/>
        </w:rPr>
        <w:t xml:space="preserve"> the Navy Reserve </w:t>
      </w:r>
      <w:r w:rsidR="006A6D66">
        <w:rPr>
          <w:rFonts w:ascii="Times New Roman" w:hAnsi="Times New Roman"/>
          <w:sz w:val="24"/>
          <w:szCs w:val="24"/>
        </w:rPr>
        <w:t>a</w:t>
      </w:r>
      <w:r w:rsidR="007B442D" w:rsidRPr="00F87C61">
        <w:rPr>
          <w:rFonts w:ascii="Times New Roman" w:hAnsi="Times New Roman"/>
          <w:sz w:val="24"/>
          <w:szCs w:val="24"/>
        </w:rPr>
        <w:t>viation communities to which an applicant may apply</w:t>
      </w:r>
      <w:r w:rsidR="00AA4F36" w:rsidRPr="00F87C61">
        <w:rPr>
          <w:rFonts w:ascii="Times New Roman" w:hAnsi="Times New Roman"/>
          <w:sz w:val="24"/>
          <w:szCs w:val="24"/>
        </w:rPr>
        <w:t xml:space="preserve"> based </w:t>
      </w:r>
      <w:r w:rsidR="00246FD1">
        <w:rPr>
          <w:rFonts w:ascii="Times New Roman" w:hAnsi="Times New Roman"/>
          <w:sz w:val="24"/>
          <w:szCs w:val="24"/>
        </w:rPr>
        <w:t>on their</w:t>
      </w:r>
      <w:r w:rsidR="00AA4F36" w:rsidRPr="00F87C61">
        <w:rPr>
          <w:rFonts w:ascii="Times New Roman" w:hAnsi="Times New Roman"/>
          <w:sz w:val="24"/>
          <w:szCs w:val="24"/>
        </w:rPr>
        <w:t xml:space="preserve"> </w:t>
      </w:r>
      <w:r w:rsidR="00BC5C77">
        <w:rPr>
          <w:rFonts w:ascii="Times New Roman" w:hAnsi="Times New Roman"/>
          <w:sz w:val="24"/>
          <w:szCs w:val="24"/>
        </w:rPr>
        <w:t xml:space="preserve">current or </w:t>
      </w:r>
      <w:r w:rsidR="00246FD1">
        <w:rPr>
          <w:rFonts w:ascii="Times New Roman" w:hAnsi="Times New Roman"/>
          <w:sz w:val="24"/>
          <w:szCs w:val="24"/>
        </w:rPr>
        <w:t>parent</w:t>
      </w:r>
      <w:r w:rsidR="00AA4F36" w:rsidRPr="00F87C61">
        <w:rPr>
          <w:rFonts w:ascii="Times New Roman" w:hAnsi="Times New Roman"/>
          <w:sz w:val="24"/>
          <w:szCs w:val="24"/>
        </w:rPr>
        <w:t xml:space="preserve"> </w:t>
      </w:r>
      <w:r w:rsidR="006A6D66">
        <w:rPr>
          <w:rFonts w:ascii="Times New Roman" w:hAnsi="Times New Roman"/>
          <w:sz w:val="24"/>
          <w:szCs w:val="24"/>
        </w:rPr>
        <w:t>a</w:t>
      </w:r>
      <w:r w:rsidR="00AA4F36" w:rsidRPr="00F87C61">
        <w:rPr>
          <w:rFonts w:ascii="Times New Roman" w:hAnsi="Times New Roman"/>
          <w:sz w:val="24"/>
          <w:szCs w:val="24"/>
        </w:rPr>
        <w:t>viation community</w:t>
      </w:r>
      <w:r w:rsidR="007B442D" w:rsidRPr="00F87C61">
        <w:rPr>
          <w:rFonts w:ascii="Times New Roman" w:hAnsi="Times New Roman"/>
          <w:sz w:val="24"/>
          <w:szCs w:val="24"/>
        </w:rPr>
        <w:t xml:space="preserve">. </w:t>
      </w:r>
      <w:r w:rsidR="00D676A9" w:rsidRPr="00F87C61">
        <w:rPr>
          <w:rFonts w:ascii="Times New Roman" w:hAnsi="Times New Roman"/>
          <w:sz w:val="24"/>
          <w:szCs w:val="24"/>
        </w:rPr>
        <w:t xml:space="preserve"> </w:t>
      </w:r>
    </w:p>
    <w:p w14:paraId="7875F0B8" w14:textId="41F81695" w:rsidR="007828E4" w:rsidRDefault="007828E4" w:rsidP="00246FD1">
      <w:pPr>
        <w:pStyle w:val="PlainText"/>
        <w:ind w:right="29" w:firstLine="360"/>
        <w:rPr>
          <w:rFonts w:ascii="Times New Roman" w:hAnsi="Times New Roman"/>
          <w:sz w:val="24"/>
          <w:szCs w:val="24"/>
        </w:rPr>
      </w:pPr>
    </w:p>
    <w:p w14:paraId="6829B13A" w14:textId="4332C8AB" w:rsidR="000D2100" w:rsidRDefault="000D2100" w:rsidP="00246FD1">
      <w:pPr>
        <w:pStyle w:val="PlainText"/>
        <w:ind w:right="29" w:firstLine="360"/>
        <w:rPr>
          <w:rFonts w:ascii="Times New Roman" w:hAnsi="Times New Roman"/>
          <w:sz w:val="24"/>
          <w:szCs w:val="24"/>
        </w:rPr>
      </w:pPr>
    </w:p>
    <w:tbl>
      <w:tblPr>
        <w:tblW w:w="11978" w:type="dxa"/>
        <w:tblInd w:w="-1335" w:type="dxa"/>
        <w:tblLayout w:type="fixed"/>
        <w:tblLook w:val="04A0" w:firstRow="1" w:lastRow="0" w:firstColumn="1" w:lastColumn="0" w:noHBand="0" w:noVBand="1"/>
      </w:tblPr>
      <w:tblGrid>
        <w:gridCol w:w="1260"/>
        <w:gridCol w:w="1058"/>
        <w:gridCol w:w="828"/>
        <w:gridCol w:w="661"/>
        <w:gridCol w:w="561"/>
        <w:gridCol w:w="672"/>
        <w:gridCol w:w="720"/>
        <w:gridCol w:w="630"/>
        <w:gridCol w:w="630"/>
        <w:gridCol w:w="630"/>
        <w:gridCol w:w="540"/>
        <w:gridCol w:w="753"/>
        <w:gridCol w:w="694"/>
        <w:gridCol w:w="705"/>
        <w:gridCol w:w="818"/>
        <w:gridCol w:w="818"/>
      </w:tblGrid>
      <w:tr w:rsidR="003D2483" w14:paraId="667F30E1" w14:textId="15B92084" w:rsidTr="00D240BE">
        <w:trPr>
          <w:cantSplit/>
          <w:trHeight w:val="345"/>
        </w:trPr>
        <w:tc>
          <w:tcPr>
            <w:tcW w:w="11160" w:type="dxa"/>
            <w:gridSpan w:val="15"/>
            <w:tcBorders>
              <w:top w:val="single" w:sz="18" w:space="0" w:color="auto"/>
              <w:left w:val="single" w:sz="18" w:space="0" w:color="auto"/>
              <w:bottom w:val="single" w:sz="18" w:space="0" w:color="auto"/>
            </w:tcBorders>
            <w:shd w:val="clear" w:color="auto" w:fill="auto"/>
            <w:vAlign w:val="center"/>
            <w:hideMark/>
          </w:tcPr>
          <w:p w14:paraId="289E9321" w14:textId="77777777" w:rsidR="003D2483" w:rsidRDefault="003D2483">
            <w:pPr>
              <w:jc w:val="center"/>
              <w:rPr>
                <w:b/>
                <w:bCs/>
                <w:color w:val="000000"/>
              </w:rPr>
            </w:pPr>
            <w:r>
              <w:rPr>
                <w:b/>
                <w:bCs/>
                <w:color w:val="000000"/>
              </w:rPr>
              <w:t>FTS AVIATION COMMUNITY ELIGIBILITY</w:t>
            </w:r>
          </w:p>
        </w:tc>
        <w:tc>
          <w:tcPr>
            <w:tcW w:w="818" w:type="dxa"/>
            <w:tcBorders>
              <w:top w:val="single" w:sz="18" w:space="0" w:color="auto"/>
              <w:bottom w:val="single" w:sz="18" w:space="0" w:color="auto"/>
              <w:right w:val="single" w:sz="18" w:space="0" w:color="auto"/>
            </w:tcBorders>
          </w:tcPr>
          <w:p w14:paraId="7A211E33" w14:textId="77777777" w:rsidR="003D2483" w:rsidRDefault="003D2483">
            <w:pPr>
              <w:jc w:val="center"/>
              <w:rPr>
                <w:b/>
                <w:bCs/>
                <w:color w:val="000000"/>
              </w:rPr>
            </w:pPr>
          </w:p>
        </w:tc>
      </w:tr>
      <w:tr w:rsidR="003D2483" w14:paraId="355AB478" w14:textId="639077D9" w:rsidTr="00D240BE">
        <w:trPr>
          <w:cantSplit/>
          <w:trHeight w:val="330"/>
        </w:trPr>
        <w:tc>
          <w:tcPr>
            <w:tcW w:w="2318" w:type="dxa"/>
            <w:gridSpan w:val="2"/>
            <w:vMerge w:val="restart"/>
            <w:tcBorders>
              <w:top w:val="single" w:sz="18" w:space="0" w:color="auto"/>
              <w:left w:val="single" w:sz="12" w:space="0" w:color="auto"/>
              <w:bottom w:val="single" w:sz="12" w:space="0" w:color="000000"/>
              <w:right w:val="single" w:sz="18" w:space="0" w:color="auto"/>
            </w:tcBorders>
            <w:shd w:val="clear" w:color="000000" w:fill="FFFF00"/>
            <w:vAlign w:val="center"/>
            <w:hideMark/>
          </w:tcPr>
          <w:p w14:paraId="3883040D" w14:textId="77777777" w:rsidR="003D2483" w:rsidRDefault="003D2483">
            <w:pPr>
              <w:jc w:val="center"/>
              <w:rPr>
                <w:b/>
                <w:bCs/>
                <w:color w:val="000000"/>
                <w:sz w:val="20"/>
                <w:szCs w:val="20"/>
              </w:rPr>
            </w:pPr>
            <w:r>
              <w:rPr>
                <w:b/>
                <w:bCs/>
                <w:color w:val="000000"/>
                <w:sz w:val="20"/>
                <w:szCs w:val="20"/>
              </w:rPr>
              <w:t>If your present Aviation Community is:</w:t>
            </w:r>
          </w:p>
        </w:tc>
        <w:tc>
          <w:tcPr>
            <w:tcW w:w="8842" w:type="dxa"/>
            <w:gridSpan w:val="13"/>
            <w:tcBorders>
              <w:top w:val="single" w:sz="18" w:space="0" w:color="auto"/>
              <w:left w:val="single" w:sz="18" w:space="0" w:color="auto"/>
              <w:bottom w:val="single" w:sz="18" w:space="0" w:color="auto"/>
            </w:tcBorders>
            <w:shd w:val="clear" w:color="000000" w:fill="00FF00"/>
            <w:noWrap/>
            <w:vAlign w:val="center"/>
            <w:hideMark/>
          </w:tcPr>
          <w:p w14:paraId="153F382C" w14:textId="77777777" w:rsidR="003D2483" w:rsidRDefault="003D2483">
            <w:pPr>
              <w:jc w:val="center"/>
              <w:rPr>
                <w:b/>
                <w:bCs/>
                <w:color w:val="000000"/>
                <w:sz w:val="20"/>
                <w:szCs w:val="20"/>
              </w:rPr>
            </w:pPr>
            <w:r>
              <w:rPr>
                <w:b/>
                <w:bCs/>
                <w:color w:val="000000"/>
                <w:sz w:val="20"/>
                <w:szCs w:val="20"/>
              </w:rPr>
              <w:t>Then you are eligible for these FTS Aviation Communities:</w:t>
            </w:r>
          </w:p>
        </w:tc>
        <w:tc>
          <w:tcPr>
            <w:tcW w:w="818" w:type="dxa"/>
            <w:tcBorders>
              <w:top w:val="single" w:sz="18" w:space="0" w:color="auto"/>
              <w:bottom w:val="single" w:sz="18" w:space="0" w:color="auto"/>
              <w:right w:val="single" w:sz="18" w:space="0" w:color="auto"/>
            </w:tcBorders>
            <w:shd w:val="clear" w:color="000000" w:fill="00FF00"/>
          </w:tcPr>
          <w:p w14:paraId="38529A45" w14:textId="77777777" w:rsidR="003D2483" w:rsidRDefault="003D2483">
            <w:pPr>
              <w:jc w:val="center"/>
              <w:rPr>
                <w:b/>
                <w:bCs/>
                <w:color w:val="000000"/>
                <w:sz w:val="20"/>
                <w:szCs w:val="20"/>
              </w:rPr>
            </w:pPr>
          </w:p>
        </w:tc>
      </w:tr>
      <w:tr w:rsidR="003D2483" w14:paraId="5F93BAEE" w14:textId="53F52C1F" w:rsidTr="00D240BE">
        <w:trPr>
          <w:trHeight w:val="315"/>
        </w:trPr>
        <w:tc>
          <w:tcPr>
            <w:tcW w:w="2318" w:type="dxa"/>
            <w:gridSpan w:val="2"/>
            <w:vMerge/>
            <w:tcBorders>
              <w:top w:val="single" w:sz="18" w:space="0" w:color="auto"/>
              <w:left w:val="single" w:sz="12" w:space="0" w:color="auto"/>
              <w:bottom w:val="single" w:sz="12" w:space="0" w:color="000000"/>
              <w:right w:val="single" w:sz="12" w:space="0" w:color="000000"/>
            </w:tcBorders>
            <w:vAlign w:val="center"/>
            <w:hideMark/>
          </w:tcPr>
          <w:p w14:paraId="73CA3A2E" w14:textId="77777777" w:rsidR="003D2483" w:rsidRDefault="003D2483">
            <w:pPr>
              <w:rPr>
                <w:b/>
                <w:bCs/>
                <w:color w:val="000000"/>
                <w:sz w:val="20"/>
                <w:szCs w:val="20"/>
              </w:rPr>
            </w:pPr>
          </w:p>
        </w:tc>
        <w:tc>
          <w:tcPr>
            <w:tcW w:w="8842" w:type="dxa"/>
            <w:gridSpan w:val="13"/>
            <w:tcBorders>
              <w:top w:val="single" w:sz="18" w:space="0" w:color="auto"/>
              <w:left w:val="nil"/>
              <w:bottom w:val="nil"/>
            </w:tcBorders>
            <w:shd w:val="clear" w:color="auto" w:fill="auto"/>
            <w:vAlign w:val="center"/>
            <w:hideMark/>
          </w:tcPr>
          <w:p w14:paraId="3026E7B4" w14:textId="77777777" w:rsidR="003D2483" w:rsidRDefault="003D2483">
            <w:pPr>
              <w:jc w:val="center"/>
              <w:rPr>
                <w:b/>
                <w:bCs/>
                <w:color w:val="000000"/>
                <w:sz w:val="20"/>
                <w:szCs w:val="20"/>
              </w:rPr>
            </w:pPr>
            <w:r>
              <w:rPr>
                <w:b/>
                <w:bCs/>
                <w:color w:val="000000"/>
                <w:sz w:val="20"/>
                <w:szCs w:val="20"/>
              </w:rPr>
              <w:t> </w:t>
            </w:r>
          </w:p>
        </w:tc>
        <w:tc>
          <w:tcPr>
            <w:tcW w:w="818" w:type="dxa"/>
            <w:tcBorders>
              <w:top w:val="single" w:sz="18" w:space="0" w:color="auto"/>
              <w:right w:val="single" w:sz="4" w:space="0" w:color="auto"/>
            </w:tcBorders>
          </w:tcPr>
          <w:p w14:paraId="7FAA800B" w14:textId="77777777" w:rsidR="003D2483" w:rsidRDefault="003D2483">
            <w:pPr>
              <w:jc w:val="center"/>
              <w:rPr>
                <w:b/>
                <w:bCs/>
                <w:color w:val="000000"/>
                <w:sz w:val="20"/>
                <w:szCs w:val="20"/>
              </w:rPr>
            </w:pPr>
          </w:p>
        </w:tc>
      </w:tr>
      <w:tr w:rsidR="003D2483" w14:paraId="1E3141D5" w14:textId="4AFF1D95" w:rsidTr="00D240BE">
        <w:trPr>
          <w:trHeight w:val="50"/>
        </w:trPr>
        <w:tc>
          <w:tcPr>
            <w:tcW w:w="2318" w:type="dxa"/>
            <w:gridSpan w:val="2"/>
            <w:vMerge/>
            <w:tcBorders>
              <w:top w:val="single" w:sz="12" w:space="0" w:color="auto"/>
              <w:left w:val="single" w:sz="12" w:space="0" w:color="auto"/>
              <w:bottom w:val="single" w:sz="12" w:space="0" w:color="000000"/>
              <w:right w:val="single" w:sz="12" w:space="0" w:color="000000"/>
            </w:tcBorders>
            <w:vAlign w:val="center"/>
            <w:hideMark/>
          </w:tcPr>
          <w:p w14:paraId="417734CC" w14:textId="77777777" w:rsidR="003D2483" w:rsidRDefault="003D2483">
            <w:pPr>
              <w:rPr>
                <w:b/>
                <w:bCs/>
                <w:color w:val="000000"/>
                <w:sz w:val="20"/>
                <w:szCs w:val="20"/>
              </w:rPr>
            </w:pPr>
          </w:p>
        </w:tc>
        <w:tc>
          <w:tcPr>
            <w:tcW w:w="8842" w:type="dxa"/>
            <w:gridSpan w:val="13"/>
            <w:tcBorders>
              <w:top w:val="nil"/>
              <w:left w:val="nil"/>
              <w:bottom w:val="single" w:sz="18" w:space="0" w:color="auto"/>
            </w:tcBorders>
            <w:shd w:val="clear" w:color="auto" w:fill="auto"/>
            <w:vAlign w:val="center"/>
            <w:hideMark/>
          </w:tcPr>
          <w:p w14:paraId="15314503" w14:textId="77777777" w:rsidR="003D2483" w:rsidRDefault="003D2483">
            <w:pPr>
              <w:jc w:val="center"/>
              <w:rPr>
                <w:b/>
                <w:bCs/>
                <w:color w:val="000000"/>
                <w:sz w:val="20"/>
                <w:szCs w:val="20"/>
              </w:rPr>
            </w:pPr>
            <w:r>
              <w:rPr>
                <w:b/>
                <w:bCs/>
                <w:color w:val="000000"/>
                <w:sz w:val="20"/>
                <w:szCs w:val="20"/>
              </w:rPr>
              <w:t>FTS Communities</w:t>
            </w:r>
          </w:p>
        </w:tc>
        <w:tc>
          <w:tcPr>
            <w:tcW w:w="818" w:type="dxa"/>
            <w:tcBorders>
              <w:top w:val="nil"/>
              <w:bottom w:val="single" w:sz="18" w:space="0" w:color="auto"/>
              <w:right w:val="single" w:sz="4" w:space="0" w:color="auto"/>
            </w:tcBorders>
          </w:tcPr>
          <w:p w14:paraId="381EB313" w14:textId="77777777" w:rsidR="003D2483" w:rsidRDefault="003D2483">
            <w:pPr>
              <w:jc w:val="center"/>
              <w:rPr>
                <w:b/>
                <w:bCs/>
                <w:color w:val="000000"/>
                <w:sz w:val="20"/>
                <w:szCs w:val="20"/>
              </w:rPr>
            </w:pPr>
          </w:p>
        </w:tc>
      </w:tr>
      <w:tr w:rsidR="00D240BE" w14:paraId="3E901003" w14:textId="0CC8A07E" w:rsidTr="00560B13">
        <w:trPr>
          <w:trHeight w:val="330"/>
        </w:trPr>
        <w:tc>
          <w:tcPr>
            <w:tcW w:w="2318" w:type="dxa"/>
            <w:gridSpan w:val="2"/>
            <w:tcBorders>
              <w:top w:val="single" w:sz="12" w:space="0" w:color="000000"/>
              <w:left w:val="single" w:sz="12" w:space="0" w:color="auto"/>
              <w:bottom w:val="single" w:sz="12" w:space="0" w:color="auto"/>
              <w:right w:val="single" w:sz="18" w:space="0" w:color="auto"/>
            </w:tcBorders>
            <w:shd w:val="clear" w:color="auto" w:fill="auto"/>
            <w:noWrap/>
            <w:vAlign w:val="center"/>
            <w:hideMark/>
          </w:tcPr>
          <w:p w14:paraId="62B755A1" w14:textId="77777777" w:rsidR="00D240BE" w:rsidRDefault="00D240BE" w:rsidP="00D240BE">
            <w:pPr>
              <w:jc w:val="center"/>
              <w:rPr>
                <w:b/>
                <w:bCs/>
                <w:color w:val="000000"/>
                <w:sz w:val="20"/>
                <w:szCs w:val="20"/>
              </w:rPr>
            </w:pPr>
            <w:r>
              <w:rPr>
                <w:b/>
                <w:bCs/>
                <w:color w:val="000000"/>
                <w:sz w:val="20"/>
                <w:szCs w:val="20"/>
              </w:rPr>
              <w:t>Current Community</w:t>
            </w:r>
          </w:p>
        </w:tc>
        <w:tc>
          <w:tcPr>
            <w:tcW w:w="828" w:type="dxa"/>
            <w:tcBorders>
              <w:top w:val="single" w:sz="18" w:space="0" w:color="auto"/>
              <w:left w:val="single" w:sz="18" w:space="0" w:color="auto"/>
              <w:bottom w:val="single" w:sz="18" w:space="0" w:color="auto"/>
              <w:right w:val="nil"/>
            </w:tcBorders>
            <w:shd w:val="clear" w:color="auto" w:fill="auto"/>
            <w:noWrap/>
            <w:vAlign w:val="center"/>
            <w:hideMark/>
          </w:tcPr>
          <w:p w14:paraId="2E5CE5BE" w14:textId="77777777" w:rsidR="00D240BE" w:rsidRDefault="00D240BE" w:rsidP="00D240BE">
            <w:pPr>
              <w:jc w:val="center"/>
              <w:rPr>
                <w:b/>
                <w:bCs/>
                <w:color w:val="000000"/>
                <w:sz w:val="20"/>
                <w:szCs w:val="20"/>
              </w:rPr>
            </w:pPr>
            <w:r>
              <w:rPr>
                <w:b/>
                <w:bCs/>
                <w:color w:val="000000"/>
                <w:sz w:val="20"/>
                <w:szCs w:val="20"/>
              </w:rPr>
              <w:t>VFA/C</w:t>
            </w:r>
          </w:p>
        </w:tc>
        <w:tc>
          <w:tcPr>
            <w:tcW w:w="661" w:type="dxa"/>
            <w:tcBorders>
              <w:top w:val="single" w:sz="18" w:space="0" w:color="auto"/>
              <w:left w:val="nil"/>
              <w:bottom w:val="single" w:sz="18" w:space="0" w:color="auto"/>
              <w:right w:val="nil"/>
            </w:tcBorders>
            <w:shd w:val="clear" w:color="auto" w:fill="auto"/>
            <w:noWrap/>
            <w:vAlign w:val="center"/>
            <w:hideMark/>
          </w:tcPr>
          <w:p w14:paraId="3CE68536" w14:textId="77777777" w:rsidR="00D240BE" w:rsidRDefault="00D240BE" w:rsidP="00D240BE">
            <w:pPr>
              <w:jc w:val="center"/>
              <w:rPr>
                <w:b/>
                <w:bCs/>
                <w:color w:val="000000"/>
                <w:sz w:val="20"/>
                <w:szCs w:val="20"/>
              </w:rPr>
            </w:pPr>
            <w:r>
              <w:rPr>
                <w:b/>
                <w:bCs/>
                <w:color w:val="000000"/>
                <w:sz w:val="20"/>
                <w:szCs w:val="20"/>
              </w:rPr>
              <w:t>VAQ</w:t>
            </w:r>
          </w:p>
        </w:tc>
        <w:tc>
          <w:tcPr>
            <w:tcW w:w="561" w:type="dxa"/>
            <w:tcBorders>
              <w:top w:val="single" w:sz="18" w:space="0" w:color="auto"/>
              <w:left w:val="nil"/>
              <w:bottom w:val="single" w:sz="18" w:space="0" w:color="auto"/>
              <w:right w:val="nil"/>
            </w:tcBorders>
            <w:shd w:val="clear" w:color="auto" w:fill="auto"/>
            <w:noWrap/>
            <w:vAlign w:val="center"/>
            <w:hideMark/>
          </w:tcPr>
          <w:p w14:paraId="729144A0" w14:textId="77777777" w:rsidR="00D240BE" w:rsidRDefault="00D240BE" w:rsidP="00D240BE">
            <w:pPr>
              <w:jc w:val="center"/>
              <w:rPr>
                <w:b/>
                <w:bCs/>
                <w:color w:val="000000"/>
                <w:sz w:val="20"/>
                <w:szCs w:val="20"/>
              </w:rPr>
            </w:pPr>
            <w:r>
              <w:rPr>
                <w:b/>
                <w:bCs/>
                <w:color w:val="000000"/>
                <w:sz w:val="20"/>
                <w:szCs w:val="20"/>
              </w:rPr>
              <w:t>HM</w:t>
            </w:r>
          </w:p>
        </w:tc>
        <w:tc>
          <w:tcPr>
            <w:tcW w:w="672" w:type="dxa"/>
            <w:tcBorders>
              <w:top w:val="single" w:sz="18" w:space="0" w:color="auto"/>
              <w:left w:val="nil"/>
              <w:bottom w:val="single" w:sz="18" w:space="0" w:color="auto"/>
              <w:right w:val="nil"/>
            </w:tcBorders>
            <w:shd w:val="clear" w:color="auto" w:fill="auto"/>
            <w:noWrap/>
            <w:vAlign w:val="center"/>
            <w:hideMark/>
          </w:tcPr>
          <w:p w14:paraId="4A02B06D" w14:textId="42F15F4F" w:rsidR="00D240BE" w:rsidRDefault="00D240BE" w:rsidP="00D240BE">
            <w:pPr>
              <w:jc w:val="center"/>
              <w:rPr>
                <w:b/>
                <w:bCs/>
                <w:color w:val="000000"/>
                <w:sz w:val="20"/>
                <w:szCs w:val="20"/>
              </w:rPr>
            </w:pPr>
            <w:r>
              <w:rPr>
                <w:b/>
                <w:bCs/>
                <w:color w:val="000000" w:themeColor="text1"/>
                <w:sz w:val="20"/>
                <w:szCs w:val="20"/>
              </w:rPr>
              <w:t>HSC</w:t>
            </w:r>
          </w:p>
        </w:tc>
        <w:tc>
          <w:tcPr>
            <w:tcW w:w="720" w:type="dxa"/>
            <w:tcBorders>
              <w:top w:val="single" w:sz="18" w:space="0" w:color="auto"/>
              <w:left w:val="nil"/>
              <w:bottom w:val="single" w:sz="18" w:space="0" w:color="auto"/>
              <w:right w:val="nil"/>
            </w:tcBorders>
            <w:shd w:val="clear" w:color="auto" w:fill="auto"/>
            <w:vAlign w:val="center"/>
            <w:hideMark/>
          </w:tcPr>
          <w:p w14:paraId="64371AA4" w14:textId="77777777" w:rsidR="00D240BE" w:rsidRDefault="00D240BE" w:rsidP="00D240BE">
            <w:pPr>
              <w:jc w:val="center"/>
              <w:rPr>
                <w:b/>
                <w:bCs/>
                <w:color w:val="000000"/>
                <w:sz w:val="20"/>
                <w:szCs w:val="20"/>
              </w:rPr>
            </w:pPr>
            <w:r>
              <w:rPr>
                <w:b/>
                <w:bCs/>
                <w:color w:val="000000"/>
                <w:sz w:val="20"/>
                <w:szCs w:val="20"/>
              </w:rPr>
              <w:t>HSM</w:t>
            </w:r>
          </w:p>
        </w:tc>
        <w:tc>
          <w:tcPr>
            <w:tcW w:w="630" w:type="dxa"/>
            <w:tcBorders>
              <w:top w:val="single" w:sz="18" w:space="0" w:color="auto"/>
              <w:left w:val="nil"/>
              <w:bottom w:val="single" w:sz="18" w:space="0" w:color="auto"/>
              <w:right w:val="nil"/>
            </w:tcBorders>
            <w:shd w:val="clear" w:color="auto" w:fill="auto"/>
            <w:noWrap/>
            <w:vAlign w:val="center"/>
            <w:hideMark/>
          </w:tcPr>
          <w:p w14:paraId="3105E5A3" w14:textId="77777777" w:rsidR="00D240BE" w:rsidRDefault="00D240BE" w:rsidP="00D240BE">
            <w:pPr>
              <w:jc w:val="center"/>
              <w:rPr>
                <w:b/>
                <w:bCs/>
                <w:color w:val="000000"/>
                <w:sz w:val="20"/>
                <w:szCs w:val="20"/>
              </w:rPr>
            </w:pPr>
            <w:r>
              <w:rPr>
                <w:b/>
                <w:bCs/>
                <w:color w:val="000000"/>
                <w:sz w:val="20"/>
                <w:szCs w:val="20"/>
              </w:rPr>
              <w:t>VP</w:t>
            </w:r>
          </w:p>
        </w:tc>
        <w:tc>
          <w:tcPr>
            <w:tcW w:w="630" w:type="dxa"/>
            <w:tcBorders>
              <w:top w:val="single" w:sz="18" w:space="0" w:color="auto"/>
              <w:left w:val="nil"/>
              <w:bottom w:val="single" w:sz="18" w:space="0" w:color="auto"/>
              <w:right w:val="nil"/>
            </w:tcBorders>
            <w:shd w:val="clear" w:color="auto" w:fill="auto"/>
            <w:noWrap/>
            <w:vAlign w:val="center"/>
            <w:hideMark/>
          </w:tcPr>
          <w:p w14:paraId="4A4772CF" w14:textId="77777777" w:rsidR="00D240BE" w:rsidRDefault="00D240BE" w:rsidP="00D240BE">
            <w:pPr>
              <w:jc w:val="center"/>
              <w:rPr>
                <w:b/>
                <w:bCs/>
                <w:color w:val="000000"/>
                <w:sz w:val="20"/>
                <w:szCs w:val="20"/>
              </w:rPr>
            </w:pPr>
            <w:r>
              <w:rPr>
                <w:b/>
                <w:bCs/>
                <w:color w:val="000000"/>
                <w:sz w:val="20"/>
                <w:szCs w:val="20"/>
              </w:rPr>
              <w:t>VTJ</w:t>
            </w:r>
          </w:p>
        </w:tc>
        <w:tc>
          <w:tcPr>
            <w:tcW w:w="630" w:type="dxa"/>
            <w:tcBorders>
              <w:top w:val="single" w:sz="18" w:space="0" w:color="auto"/>
              <w:left w:val="nil"/>
              <w:bottom w:val="single" w:sz="18" w:space="0" w:color="auto"/>
              <w:right w:val="nil"/>
            </w:tcBorders>
            <w:shd w:val="clear" w:color="auto" w:fill="auto"/>
            <w:noWrap/>
            <w:vAlign w:val="center"/>
            <w:hideMark/>
          </w:tcPr>
          <w:p w14:paraId="320C4BD0" w14:textId="77777777" w:rsidR="00D240BE" w:rsidRDefault="00D240BE" w:rsidP="00D240BE">
            <w:pPr>
              <w:jc w:val="center"/>
              <w:rPr>
                <w:b/>
                <w:bCs/>
                <w:color w:val="000000"/>
                <w:sz w:val="20"/>
                <w:szCs w:val="20"/>
              </w:rPr>
            </w:pPr>
            <w:r>
              <w:rPr>
                <w:b/>
                <w:bCs/>
                <w:color w:val="000000"/>
                <w:sz w:val="20"/>
                <w:szCs w:val="20"/>
              </w:rPr>
              <w:t>VTP</w:t>
            </w:r>
          </w:p>
        </w:tc>
        <w:tc>
          <w:tcPr>
            <w:tcW w:w="540" w:type="dxa"/>
            <w:tcBorders>
              <w:top w:val="single" w:sz="18" w:space="0" w:color="auto"/>
              <w:left w:val="nil"/>
              <w:bottom w:val="single" w:sz="18" w:space="0" w:color="auto"/>
              <w:right w:val="nil"/>
            </w:tcBorders>
            <w:shd w:val="clear" w:color="auto" w:fill="auto"/>
            <w:noWrap/>
            <w:vAlign w:val="center"/>
            <w:hideMark/>
          </w:tcPr>
          <w:p w14:paraId="1CC53186" w14:textId="77777777" w:rsidR="00D240BE" w:rsidRDefault="00D240BE" w:rsidP="00D240BE">
            <w:pPr>
              <w:jc w:val="center"/>
              <w:rPr>
                <w:b/>
                <w:bCs/>
                <w:color w:val="000000"/>
                <w:sz w:val="20"/>
                <w:szCs w:val="20"/>
              </w:rPr>
            </w:pPr>
            <w:r>
              <w:rPr>
                <w:b/>
                <w:bCs/>
                <w:color w:val="000000"/>
                <w:sz w:val="20"/>
                <w:szCs w:val="20"/>
              </w:rPr>
              <w:t>HT</w:t>
            </w:r>
          </w:p>
        </w:tc>
        <w:tc>
          <w:tcPr>
            <w:tcW w:w="753" w:type="dxa"/>
            <w:tcBorders>
              <w:top w:val="single" w:sz="18" w:space="0" w:color="auto"/>
              <w:left w:val="nil"/>
              <w:bottom w:val="single" w:sz="18" w:space="0" w:color="auto"/>
              <w:right w:val="nil"/>
            </w:tcBorders>
            <w:shd w:val="clear" w:color="auto" w:fill="auto"/>
            <w:noWrap/>
            <w:vAlign w:val="center"/>
            <w:hideMark/>
          </w:tcPr>
          <w:p w14:paraId="540995AE" w14:textId="77777777" w:rsidR="00D240BE" w:rsidRDefault="00D240BE" w:rsidP="00D240BE">
            <w:pPr>
              <w:jc w:val="center"/>
              <w:rPr>
                <w:b/>
                <w:bCs/>
                <w:color w:val="000000"/>
                <w:sz w:val="20"/>
                <w:szCs w:val="20"/>
              </w:rPr>
            </w:pPr>
            <w:r>
              <w:rPr>
                <w:b/>
                <w:bCs/>
                <w:color w:val="000000"/>
                <w:sz w:val="20"/>
                <w:szCs w:val="20"/>
              </w:rPr>
              <w:t>VR</w:t>
            </w:r>
          </w:p>
        </w:tc>
        <w:tc>
          <w:tcPr>
            <w:tcW w:w="694" w:type="dxa"/>
            <w:tcBorders>
              <w:top w:val="single" w:sz="18" w:space="0" w:color="auto"/>
              <w:left w:val="nil"/>
              <w:bottom w:val="single" w:sz="18" w:space="0" w:color="auto"/>
              <w:right w:val="nil"/>
            </w:tcBorders>
            <w:shd w:val="clear" w:color="auto" w:fill="auto"/>
            <w:noWrap/>
            <w:vAlign w:val="center"/>
            <w:hideMark/>
          </w:tcPr>
          <w:p w14:paraId="0EC0104D" w14:textId="77777777" w:rsidR="00D240BE" w:rsidRDefault="00D240BE" w:rsidP="00D240BE">
            <w:pPr>
              <w:jc w:val="center"/>
              <w:rPr>
                <w:b/>
                <w:bCs/>
                <w:color w:val="000000"/>
                <w:sz w:val="20"/>
                <w:szCs w:val="20"/>
              </w:rPr>
            </w:pPr>
            <w:r>
              <w:rPr>
                <w:b/>
                <w:bCs/>
                <w:color w:val="000000"/>
                <w:sz w:val="20"/>
                <w:szCs w:val="20"/>
              </w:rPr>
              <w:t>VRM</w:t>
            </w:r>
          </w:p>
        </w:tc>
        <w:tc>
          <w:tcPr>
            <w:tcW w:w="705" w:type="dxa"/>
            <w:tcBorders>
              <w:top w:val="single" w:sz="18" w:space="0" w:color="auto"/>
              <w:left w:val="nil"/>
              <w:bottom w:val="single" w:sz="18" w:space="0" w:color="auto"/>
              <w:right w:val="nil"/>
            </w:tcBorders>
            <w:shd w:val="clear" w:color="auto" w:fill="auto"/>
            <w:vAlign w:val="center"/>
            <w:hideMark/>
          </w:tcPr>
          <w:p w14:paraId="793E1683" w14:textId="77777777" w:rsidR="00D240BE" w:rsidRDefault="00D240BE" w:rsidP="00D240BE">
            <w:pPr>
              <w:jc w:val="center"/>
              <w:rPr>
                <w:b/>
                <w:bCs/>
                <w:color w:val="000000"/>
                <w:sz w:val="20"/>
                <w:szCs w:val="20"/>
              </w:rPr>
            </w:pPr>
            <w:r>
              <w:rPr>
                <w:b/>
                <w:bCs/>
                <w:color w:val="000000"/>
                <w:sz w:val="20"/>
                <w:szCs w:val="20"/>
              </w:rPr>
              <w:t>VAW</w:t>
            </w:r>
          </w:p>
        </w:tc>
        <w:tc>
          <w:tcPr>
            <w:tcW w:w="818" w:type="dxa"/>
            <w:tcBorders>
              <w:top w:val="single" w:sz="18" w:space="0" w:color="auto"/>
              <w:left w:val="nil"/>
              <w:bottom w:val="single" w:sz="18" w:space="0" w:color="auto"/>
              <w:right w:val="single" w:sz="12" w:space="0" w:color="auto"/>
            </w:tcBorders>
            <w:shd w:val="clear" w:color="auto" w:fill="auto"/>
            <w:vAlign w:val="center"/>
            <w:hideMark/>
          </w:tcPr>
          <w:p w14:paraId="5DF296CD" w14:textId="77777777" w:rsidR="00D240BE" w:rsidRDefault="00D240BE" w:rsidP="00D240BE">
            <w:pPr>
              <w:jc w:val="center"/>
              <w:rPr>
                <w:b/>
                <w:bCs/>
                <w:color w:val="000000"/>
                <w:sz w:val="20"/>
                <w:szCs w:val="20"/>
              </w:rPr>
            </w:pPr>
            <w:r>
              <w:rPr>
                <w:b/>
                <w:bCs/>
                <w:color w:val="000000"/>
                <w:sz w:val="20"/>
                <w:szCs w:val="20"/>
              </w:rPr>
              <w:t>VUP*</w:t>
            </w:r>
          </w:p>
        </w:tc>
        <w:tc>
          <w:tcPr>
            <w:tcW w:w="818" w:type="dxa"/>
            <w:tcBorders>
              <w:top w:val="single" w:sz="18" w:space="0" w:color="auto"/>
              <w:left w:val="nil"/>
              <w:bottom w:val="single" w:sz="18" w:space="0" w:color="auto"/>
              <w:right w:val="single" w:sz="18" w:space="0" w:color="auto"/>
            </w:tcBorders>
            <w:vAlign w:val="center"/>
          </w:tcPr>
          <w:p w14:paraId="07C1CB48" w14:textId="7CF3B7F8" w:rsidR="00D240BE" w:rsidRDefault="00A6050D" w:rsidP="00D240BE">
            <w:pPr>
              <w:jc w:val="center"/>
              <w:rPr>
                <w:b/>
                <w:bCs/>
                <w:color w:val="000000"/>
                <w:sz w:val="20"/>
                <w:szCs w:val="20"/>
              </w:rPr>
            </w:pPr>
            <w:r>
              <w:rPr>
                <w:b/>
                <w:bCs/>
                <w:color w:val="000000"/>
                <w:sz w:val="20"/>
                <w:szCs w:val="20"/>
              </w:rPr>
              <w:t>ARM*</w:t>
            </w:r>
          </w:p>
        </w:tc>
      </w:tr>
      <w:tr w:rsidR="00A6050D" w14:paraId="5D6E7838" w14:textId="30A043E7" w:rsidTr="0089013D">
        <w:trPr>
          <w:trHeight w:val="330"/>
        </w:trPr>
        <w:tc>
          <w:tcPr>
            <w:tcW w:w="1260" w:type="dxa"/>
            <w:tcBorders>
              <w:top w:val="nil"/>
              <w:left w:val="single" w:sz="12" w:space="0" w:color="auto"/>
              <w:bottom w:val="nil"/>
              <w:right w:val="single" w:sz="12" w:space="0" w:color="auto"/>
            </w:tcBorders>
            <w:shd w:val="clear" w:color="auto" w:fill="auto"/>
            <w:noWrap/>
            <w:vAlign w:val="center"/>
            <w:hideMark/>
          </w:tcPr>
          <w:p w14:paraId="37C31F41" w14:textId="77777777" w:rsidR="00A6050D" w:rsidRDefault="00A6050D" w:rsidP="00A6050D">
            <w:pPr>
              <w:jc w:val="center"/>
              <w:rPr>
                <w:b/>
                <w:bCs/>
                <w:color w:val="000000"/>
                <w:sz w:val="20"/>
                <w:szCs w:val="20"/>
              </w:rPr>
            </w:pPr>
            <w:r>
              <w:rPr>
                <w:b/>
                <w:bCs/>
                <w:color w:val="000000"/>
                <w:sz w:val="20"/>
                <w:szCs w:val="20"/>
              </w:rPr>
              <w:t>PILOT</w:t>
            </w:r>
          </w:p>
        </w:tc>
        <w:tc>
          <w:tcPr>
            <w:tcW w:w="1058" w:type="dxa"/>
            <w:tcBorders>
              <w:top w:val="nil"/>
              <w:left w:val="nil"/>
              <w:bottom w:val="single" w:sz="12" w:space="0" w:color="auto"/>
              <w:right w:val="single" w:sz="12" w:space="0" w:color="auto"/>
            </w:tcBorders>
            <w:shd w:val="clear" w:color="auto" w:fill="auto"/>
            <w:noWrap/>
            <w:vAlign w:val="center"/>
            <w:hideMark/>
          </w:tcPr>
          <w:p w14:paraId="5392C41F" w14:textId="77777777" w:rsidR="00A6050D" w:rsidRDefault="00A6050D" w:rsidP="00A6050D">
            <w:pPr>
              <w:rPr>
                <w:b/>
                <w:bCs/>
                <w:color w:val="000000"/>
                <w:sz w:val="20"/>
                <w:szCs w:val="20"/>
              </w:rPr>
            </w:pPr>
            <w:r>
              <w:rPr>
                <w:b/>
                <w:bCs/>
                <w:color w:val="000000"/>
                <w:sz w:val="20"/>
                <w:szCs w:val="20"/>
              </w:rPr>
              <w:t>VFA</w:t>
            </w:r>
          </w:p>
        </w:tc>
        <w:tc>
          <w:tcPr>
            <w:tcW w:w="828" w:type="dxa"/>
            <w:tcBorders>
              <w:top w:val="single" w:sz="18" w:space="0" w:color="auto"/>
              <w:left w:val="nil"/>
              <w:bottom w:val="single" w:sz="12" w:space="0" w:color="auto"/>
              <w:right w:val="single" w:sz="12" w:space="0" w:color="auto"/>
            </w:tcBorders>
            <w:shd w:val="clear" w:color="auto" w:fill="auto"/>
            <w:noWrap/>
            <w:vAlign w:val="center"/>
            <w:hideMark/>
          </w:tcPr>
          <w:p w14:paraId="407ACC5A" w14:textId="77777777" w:rsidR="00A6050D" w:rsidRDefault="00A6050D" w:rsidP="00A6050D">
            <w:pPr>
              <w:jc w:val="center"/>
              <w:rPr>
                <w:b/>
                <w:bCs/>
                <w:color w:val="000000"/>
                <w:sz w:val="20"/>
                <w:szCs w:val="20"/>
              </w:rPr>
            </w:pPr>
            <w:r>
              <w:rPr>
                <w:b/>
                <w:bCs/>
                <w:color w:val="000000"/>
                <w:sz w:val="20"/>
                <w:szCs w:val="20"/>
              </w:rPr>
              <w:t>X</w:t>
            </w:r>
          </w:p>
        </w:tc>
        <w:tc>
          <w:tcPr>
            <w:tcW w:w="661" w:type="dxa"/>
            <w:tcBorders>
              <w:top w:val="single" w:sz="18" w:space="0" w:color="auto"/>
              <w:left w:val="nil"/>
              <w:bottom w:val="single" w:sz="12" w:space="0" w:color="auto"/>
              <w:right w:val="single" w:sz="12" w:space="0" w:color="auto"/>
            </w:tcBorders>
            <w:shd w:val="clear" w:color="auto" w:fill="auto"/>
            <w:noWrap/>
            <w:vAlign w:val="center"/>
            <w:hideMark/>
          </w:tcPr>
          <w:p w14:paraId="41FE7289" w14:textId="77777777" w:rsidR="00A6050D" w:rsidRDefault="00A6050D" w:rsidP="00A6050D">
            <w:pPr>
              <w:jc w:val="center"/>
              <w:rPr>
                <w:b/>
                <w:bCs/>
                <w:color w:val="000000"/>
                <w:sz w:val="20"/>
                <w:szCs w:val="20"/>
              </w:rPr>
            </w:pPr>
            <w:r>
              <w:rPr>
                <w:b/>
                <w:bCs/>
                <w:color w:val="000000"/>
                <w:sz w:val="20"/>
                <w:szCs w:val="20"/>
              </w:rPr>
              <w:t>X** </w:t>
            </w:r>
          </w:p>
        </w:tc>
        <w:tc>
          <w:tcPr>
            <w:tcW w:w="561" w:type="dxa"/>
            <w:tcBorders>
              <w:top w:val="single" w:sz="18" w:space="0" w:color="auto"/>
              <w:left w:val="nil"/>
              <w:bottom w:val="single" w:sz="12" w:space="0" w:color="auto"/>
              <w:right w:val="single" w:sz="12" w:space="0" w:color="auto"/>
            </w:tcBorders>
            <w:shd w:val="clear" w:color="auto" w:fill="auto"/>
            <w:noWrap/>
            <w:vAlign w:val="center"/>
            <w:hideMark/>
          </w:tcPr>
          <w:p w14:paraId="597CC371" w14:textId="77777777" w:rsidR="00A6050D" w:rsidRDefault="00A6050D" w:rsidP="00A6050D">
            <w:pPr>
              <w:jc w:val="center"/>
              <w:rPr>
                <w:b/>
                <w:bCs/>
                <w:color w:val="000000"/>
                <w:sz w:val="20"/>
                <w:szCs w:val="20"/>
              </w:rPr>
            </w:pPr>
            <w:r>
              <w:rPr>
                <w:b/>
                <w:bCs/>
                <w:color w:val="000000"/>
                <w:sz w:val="20"/>
                <w:szCs w:val="20"/>
              </w:rPr>
              <w:t> </w:t>
            </w:r>
          </w:p>
        </w:tc>
        <w:tc>
          <w:tcPr>
            <w:tcW w:w="672" w:type="dxa"/>
            <w:tcBorders>
              <w:top w:val="single" w:sz="18" w:space="0" w:color="auto"/>
              <w:left w:val="nil"/>
              <w:bottom w:val="single" w:sz="12" w:space="0" w:color="auto"/>
              <w:right w:val="single" w:sz="12" w:space="0" w:color="auto"/>
            </w:tcBorders>
            <w:shd w:val="clear" w:color="auto" w:fill="auto"/>
            <w:noWrap/>
            <w:vAlign w:val="center"/>
            <w:hideMark/>
          </w:tcPr>
          <w:p w14:paraId="22629F71" w14:textId="77777777" w:rsidR="00A6050D" w:rsidRDefault="00A6050D" w:rsidP="00A6050D">
            <w:pPr>
              <w:jc w:val="center"/>
              <w:rPr>
                <w:b/>
                <w:bCs/>
                <w:color w:val="000000"/>
                <w:sz w:val="20"/>
                <w:szCs w:val="20"/>
              </w:rPr>
            </w:pPr>
            <w:r>
              <w:rPr>
                <w:b/>
                <w:bCs/>
                <w:color w:val="000000"/>
                <w:sz w:val="20"/>
                <w:szCs w:val="20"/>
              </w:rPr>
              <w:t> </w:t>
            </w:r>
          </w:p>
        </w:tc>
        <w:tc>
          <w:tcPr>
            <w:tcW w:w="720" w:type="dxa"/>
            <w:tcBorders>
              <w:top w:val="single" w:sz="18" w:space="0" w:color="auto"/>
              <w:left w:val="nil"/>
              <w:bottom w:val="single" w:sz="12" w:space="0" w:color="auto"/>
              <w:right w:val="single" w:sz="12" w:space="0" w:color="auto"/>
            </w:tcBorders>
            <w:shd w:val="clear" w:color="auto" w:fill="auto"/>
            <w:vAlign w:val="center"/>
            <w:hideMark/>
          </w:tcPr>
          <w:p w14:paraId="3C8B8047" w14:textId="77777777" w:rsidR="00A6050D" w:rsidRDefault="00A6050D" w:rsidP="00A6050D">
            <w:pPr>
              <w:jc w:val="center"/>
              <w:rPr>
                <w:b/>
                <w:bCs/>
                <w:color w:val="000000"/>
                <w:sz w:val="20"/>
                <w:szCs w:val="20"/>
              </w:rPr>
            </w:pPr>
            <w:r>
              <w:rPr>
                <w:b/>
                <w:bCs/>
                <w:color w:val="000000"/>
                <w:sz w:val="20"/>
                <w:szCs w:val="20"/>
              </w:rPr>
              <w:t> </w:t>
            </w:r>
          </w:p>
        </w:tc>
        <w:tc>
          <w:tcPr>
            <w:tcW w:w="630" w:type="dxa"/>
            <w:tcBorders>
              <w:top w:val="single" w:sz="18" w:space="0" w:color="auto"/>
              <w:left w:val="nil"/>
              <w:bottom w:val="single" w:sz="12" w:space="0" w:color="auto"/>
              <w:right w:val="single" w:sz="12" w:space="0" w:color="auto"/>
            </w:tcBorders>
            <w:shd w:val="clear" w:color="auto" w:fill="auto"/>
            <w:noWrap/>
            <w:vAlign w:val="center"/>
            <w:hideMark/>
          </w:tcPr>
          <w:p w14:paraId="4EC4EF8B" w14:textId="77777777" w:rsidR="00A6050D" w:rsidRDefault="00A6050D" w:rsidP="00A6050D">
            <w:pPr>
              <w:jc w:val="center"/>
              <w:rPr>
                <w:b/>
                <w:bCs/>
                <w:color w:val="000000"/>
                <w:sz w:val="20"/>
                <w:szCs w:val="20"/>
              </w:rPr>
            </w:pPr>
            <w:r>
              <w:rPr>
                <w:b/>
                <w:bCs/>
                <w:color w:val="000000"/>
                <w:sz w:val="20"/>
                <w:szCs w:val="20"/>
              </w:rPr>
              <w:t> </w:t>
            </w:r>
          </w:p>
        </w:tc>
        <w:tc>
          <w:tcPr>
            <w:tcW w:w="630" w:type="dxa"/>
            <w:tcBorders>
              <w:top w:val="single" w:sz="18" w:space="0" w:color="auto"/>
              <w:left w:val="nil"/>
              <w:bottom w:val="single" w:sz="12" w:space="0" w:color="auto"/>
              <w:right w:val="single" w:sz="12" w:space="0" w:color="auto"/>
            </w:tcBorders>
            <w:shd w:val="clear" w:color="auto" w:fill="auto"/>
            <w:noWrap/>
            <w:vAlign w:val="center"/>
            <w:hideMark/>
          </w:tcPr>
          <w:p w14:paraId="742699D5" w14:textId="77777777" w:rsidR="00A6050D" w:rsidRDefault="00A6050D" w:rsidP="00A6050D">
            <w:pPr>
              <w:jc w:val="center"/>
              <w:rPr>
                <w:b/>
                <w:bCs/>
                <w:color w:val="000000"/>
                <w:sz w:val="20"/>
                <w:szCs w:val="20"/>
              </w:rPr>
            </w:pPr>
            <w:r>
              <w:rPr>
                <w:b/>
                <w:bCs/>
                <w:color w:val="000000"/>
                <w:sz w:val="20"/>
                <w:szCs w:val="20"/>
              </w:rPr>
              <w:t>X</w:t>
            </w:r>
          </w:p>
        </w:tc>
        <w:tc>
          <w:tcPr>
            <w:tcW w:w="630" w:type="dxa"/>
            <w:tcBorders>
              <w:top w:val="single" w:sz="18" w:space="0" w:color="auto"/>
              <w:left w:val="nil"/>
              <w:bottom w:val="single" w:sz="12" w:space="0" w:color="auto"/>
              <w:right w:val="single" w:sz="12" w:space="0" w:color="auto"/>
            </w:tcBorders>
            <w:shd w:val="clear" w:color="auto" w:fill="auto"/>
            <w:noWrap/>
            <w:vAlign w:val="center"/>
            <w:hideMark/>
          </w:tcPr>
          <w:p w14:paraId="07E887A1" w14:textId="77777777" w:rsidR="00A6050D" w:rsidRDefault="00A6050D" w:rsidP="00A6050D">
            <w:pPr>
              <w:jc w:val="center"/>
              <w:rPr>
                <w:b/>
                <w:bCs/>
                <w:color w:val="000000"/>
                <w:sz w:val="20"/>
                <w:szCs w:val="20"/>
              </w:rPr>
            </w:pPr>
            <w:r>
              <w:rPr>
                <w:b/>
                <w:bCs/>
                <w:color w:val="000000"/>
                <w:sz w:val="20"/>
                <w:szCs w:val="20"/>
              </w:rPr>
              <w:t> </w:t>
            </w:r>
          </w:p>
        </w:tc>
        <w:tc>
          <w:tcPr>
            <w:tcW w:w="540" w:type="dxa"/>
            <w:tcBorders>
              <w:top w:val="single" w:sz="18" w:space="0" w:color="auto"/>
              <w:left w:val="nil"/>
              <w:bottom w:val="single" w:sz="12" w:space="0" w:color="auto"/>
              <w:right w:val="single" w:sz="12" w:space="0" w:color="auto"/>
            </w:tcBorders>
            <w:shd w:val="clear" w:color="auto" w:fill="auto"/>
            <w:noWrap/>
            <w:vAlign w:val="center"/>
            <w:hideMark/>
          </w:tcPr>
          <w:p w14:paraId="7EA7D9B7" w14:textId="77777777" w:rsidR="00A6050D" w:rsidRDefault="00A6050D" w:rsidP="00A6050D">
            <w:pPr>
              <w:jc w:val="center"/>
              <w:rPr>
                <w:b/>
                <w:bCs/>
                <w:color w:val="000000"/>
                <w:sz w:val="20"/>
                <w:szCs w:val="20"/>
              </w:rPr>
            </w:pPr>
            <w:r>
              <w:rPr>
                <w:b/>
                <w:bCs/>
                <w:color w:val="000000"/>
                <w:sz w:val="20"/>
                <w:szCs w:val="20"/>
              </w:rPr>
              <w:t> </w:t>
            </w:r>
          </w:p>
        </w:tc>
        <w:tc>
          <w:tcPr>
            <w:tcW w:w="753" w:type="dxa"/>
            <w:tcBorders>
              <w:top w:val="single" w:sz="18" w:space="0" w:color="auto"/>
              <w:left w:val="nil"/>
              <w:bottom w:val="single" w:sz="12" w:space="0" w:color="auto"/>
              <w:right w:val="single" w:sz="12" w:space="0" w:color="auto"/>
            </w:tcBorders>
            <w:shd w:val="clear" w:color="auto" w:fill="auto"/>
            <w:noWrap/>
            <w:vAlign w:val="center"/>
            <w:hideMark/>
          </w:tcPr>
          <w:p w14:paraId="08584475" w14:textId="77777777" w:rsidR="00A6050D" w:rsidRDefault="00A6050D" w:rsidP="00A6050D">
            <w:pPr>
              <w:jc w:val="center"/>
              <w:rPr>
                <w:b/>
                <w:bCs/>
                <w:color w:val="000000"/>
                <w:sz w:val="20"/>
                <w:szCs w:val="20"/>
              </w:rPr>
            </w:pPr>
            <w:r>
              <w:rPr>
                <w:b/>
                <w:bCs/>
                <w:color w:val="000000"/>
                <w:sz w:val="20"/>
                <w:szCs w:val="20"/>
              </w:rPr>
              <w:t>X</w:t>
            </w:r>
          </w:p>
        </w:tc>
        <w:tc>
          <w:tcPr>
            <w:tcW w:w="694" w:type="dxa"/>
            <w:tcBorders>
              <w:top w:val="single" w:sz="18" w:space="0" w:color="auto"/>
              <w:left w:val="nil"/>
              <w:bottom w:val="single" w:sz="12" w:space="0" w:color="auto"/>
              <w:right w:val="single" w:sz="12" w:space="0" w:color="auto"/>
            </w:tcBorders>
            <w:shd w:val="clear" w:color="auto" w:fill="auto"/>
            <w:noWrap/>
            <w:vAlign w:val="center"/>
            <w:hideMark/>
          </w:tcPr>
          <w:p w14:paraId="3D470376" w14:textId="77777777" w:rsidR="00A6050D" w:rsidRDefault="00A6050D" w:rsidP="00A6050D">
            <w:pPr>
              <w:jc w:val="center"/>
              <w:rPr>
                <w:b/>
                <w:bCs/>
                <w:color w:val="000000"/>
                <w:sz w:val="20"/>
                <w:szCs w:val="20"/>
              </w:rPr>
            </w:pPr>
            <w:r>
              <w:rPr>
                <w:b/>
                <w:bCs/>
                <w:color w:val="000000"/>
                <w:sz w:val="20"/>
                <w:szCs w:val="20"/>
              </w:rPr>
              <w:t> </w:t>
            </w:r>
          </w:p>
        </w:tc>
        <w:tc>
          <w:tcPr>
            <w:tcW w:w="705" w:type="dxa"/>
            <w:tcBorders>
              <w:top w:val="single" w:sz="18" w:space="0" w:color="auto"/>
              <w:left w:val="nil"/>
              <w:bottom w:val="single" w:sz="12" w:space="0" w:color="auto"/>
              <w:right w:val="single" w:sz="12" w:space="0" w:color="auto"/>
            </w:tcBorders>
            <w:shd w:val="clear" w:color="auto" w:fill="auto"/>
            <w:vAlign w:val="center"/>
            <w:hideMark/>
          </w:tcPr>
          <w:p w14:paraId="685CA03B" w14:textId="77777777" w:rsidR="00A6050D" w:rsidRDefault="00A6050D" w:rsidP="00A6050D">
            <w:pPr>
              <w:jc w:val="center"/>
              <w:rPr>
                <w:b/>
                <w:bCs/>
                <w:color w:val="000000"/>
                <w:sz w:val="20"/>
                <w:szCs w:val="20"/>
              </w:rPr>
            </w:pPr>
            <w:r>
              <w:rPr>
                <w:b/>
                <w:bCs/>
                <w:color w:val="000000"/>
                <w:sz w:val="20"/>
                <w:szCs w:val="20"/>
              </w:rPr>
              <w:t> </w:t>
            </w:r>
          </w:p>
        </w:tc>
        <w:tc>
          <w:tcPr>
            <w:tcW w:w="818" w:type="dxa"/>
            <w:tcBorders>
              <w:top w:val="single" w:sz="18" w:space="0" w:color="auto"/>
              <w:left w:val="nil"/>
              <w:bottom w:val="single" w:sz="12" w:space="0" w:color="auto"/>
              <w:right w:val="single" w:sz="12" w:space="0" w:color="auto"/>
            </w:tcBorders>
            <w:shd w:val="clear" w:color="auto" w:fill="auto"/>
            <w:vAlign w:val="center"/>
            <w:hideMark/>
          </w:tcPr>
          <w:p w14:paraId="447BD385" w14:textId="2DD09C52" w:rsidR="00A6050D" w:rsidRDefault="00A6050D" w:rsidP="00A6050D">
            <w:pPr>
              <w:jc w:val="center"/>
              <w:rPr>
                <w:b/>
                <w:bCs/>
                <w:color w:val="000000"/>
                <w:sz w:val="20"/>
                <w:szCs w:val="20"/>
              </w:rPr>
            </w:pPr>
            <w:r>
              <w:rPr>
                <w:b/>
                <w:bCs/>
                <w:color w:val="000000"/>
                <w:sz w:val="20"/>
                <w:szCs w:val="20"/>
              </w:rPr>
              <w:t>X</w:t>
            </w:r>
          </w:p>
        </w:tc>
        <w:tc>
          <w:tcPr>
            <w:tcW w:w="818" w:type="dxa"/>
            <w:tcBorders>
              <w:top w:val="single" w:sz="18" w:space="0" w:color="auto"/>
              <w:left w:val="nil"/>
              <w:bottom w:val="single" w:sz="12" w:space="0" w:color="auto"/>
              <w:right w:val="single" w:sz="12" w:space="0" w:color="auto"/>
            </w:tcBorders>
            <w:vAlign w:val="center"/>
          </w:tcPr>
          <w:p w14:paraId="0F59B7FB" w14:textId="1D400C24" w:rsidR="00A6050D" w:rsidRDefault="00A6050D" w:rsidP="00A6050D">
            <w:pPr>
              <w:jc w:val="center"/>
              <w:rPr>
                <w:b/>
                <w:bCs/>
                <w:color w:val="000000"/>
                <w:sz w:val="20"/>
                <w:szCs w:val="20"/>
              </w:rPr>
            </w:pPr>
            <w:r>
              <w:rPr>
                <w:b/>
                <w:bCs/>
                <w:color w:val="000000"/>
                <w:sz w:val="20"/>
                <w:szCs w:val="20"/>
              </w:rPr>
              <w:t>X</w:t>
            </w:r>
          </w:p>
        </w:tc>
      </w:tr>
      <w:tr w:rsidR="00A6050D" w14:paraId="230B6CAB" w14:textId="7FF3E176" w:rsidTr="0089013D">
        <w:trPr>
          <w:trHeight w:val="330"/>
        </w:trPr>
        <w:tc>
          <w:tcPr>
            <w:tcW w:w="1260" w:type="dxa"/>
            <w:tcBorders>
              <w:top w:val="nil"/>
              <w:left w:val="single" w:sz="12" w:space="0" w:color="auto"/>
              <w:bottom w:val="nil"/>
              <w:right w:val="single" w:sz="12" w:space="0" w:color="auto"/>
            </w:tcBorders>
            <w:shd w:val="clear" w:color="auto" w:fill="auto"/>
            <w:noWrap/>
            <w:vAlign w:val="center"/>
            <w:hideMark/>
          </w:tcPr>
          <w:p w14:paraId="7206F38D" w14:textId="77777777" w:rsidR="00A6050D" w:rsidRDefault="00A6050D" w:rsidP="00A6050D">
            <w:pPr>
              <w:rPr>
                <w:b/>
                <w:bCs/>
                <w:color w:val="000000"/>
                <w:sz w:val="20"/>
                <w:szCs w:val="20"/>
              </w:rPr>
            </w:pPr>
            <w:r>
              <w:rPr>
                <w:b/>
                <w:bCs/>
                <w:color w:val="000000"/>
                <w:sz w:val="20"/>
                <w:szCs w:val="20"/>
              </w:rPr>
              <w:t> </w:t>
            </w:r>
          </w:p>
        </w:tc>
        <w:tc>
          <w:tcPr>
            <w:tcW w:w="1058" w:type="dxa"/>
            <w:tcBorders>
              <w:top w:val="nil"/>
              <w:left w:val="nil"/>
              <w:bottom w:val="single" w:sz="12" w:space="0" w:color="auto"/>
              <w:right w:val="single" w:sz="12" w:space="0" w:color="auto"/>
            </w:tcBorders>
            <w:shd w:val="clear" w:color="auto" w:fill="auto"/>
            <w:noWrap/>
            <w:vAlign w:val="center"/>
            <w:hideMark/>
          </w:tcPr>
          <w:p w14:paraId="0FBA680E" w14:textId="77777777" w:rsidR="00A6050D" w:rsidRDefault="00A6050D" w:rsidP="00A6050D">
            <w:pPr>
              <w:rPr>
                <w:b/>
                <w:bCs/>
                <w:color w:val="000000"/>
                <w:sz w:val="20"/>
                <w:szCs w:val="20"/>
              </w:rPr>
            </w:pPr>
            <w:r>
              <w:rPr>
                <w:b/>
                <w:bCs/>
                <w:color w:val="000000"/>
                <w:sz w:val="20"/>
                <w:szCs w:val="20"/>
              </w:rPr>
              <w:t>VAW</w:t>
            </w:r>
          </w:p>
        </w:tc>
        <w:tc>
          <w:tcPr>
            <w:tcW w:w="828" w:type="dxa"/>
            <w:tcBorders>
              <w:top w:val="nil"/>
              <w:left w:val="nil"/>
              <w:bottom w:val="single" w:sz="12" w:space="0" w:color="auto"/>
              <w:right w:val="single" w:sz="12" w:space="0" w:color="auto"/>
            </w:tcBorders>
            <w:shd w:val="clear" w:color="auto" w:fill="auto"/>
            <w:noWrap/>
            <w:vAlign w:val="center"/>
            <w:hideMark/>
          </w:tcPr>
          <w:p w14:paraId="7D369010" w14:textId="77777777" w:rsidR="00A6050D" w:rsidRDefault="00A6050D" w:rsidP="00A6050D">
            <w:pPr>
              <w:jc w:val="center"/>
              <w:rPr>
                <w:b/>
                <w:bCs/>
                <w:color w:val="000000"/>
                <w:sz w:val="20"/>
                <w:szCs w:val="20"/>
              </w:rPr>
            </w:pPr>
            <w:r>
              <w:rPr>
                <w:b/>
                <w:bCs/>
                <w:color w:val="000000"/>
                <w:sz w:val="20"/>
                <w:szCs w:val="20"/>
              </w:rPr>
              <w:t> </w:t>
            </w:r>
          </w:p>
        </w:tc>
        <w:tc>
          <w:tcPr>
            <w:tcW w:w="661" w:type="dxa"/>
            <w:tcBorders>
              <w:top w:val="nil"/>
              <w:left w:val="nil"/>
              <w:bottom w:val="single" w:sz="12" w:space="0" w:color="auto"/>
              <w:right w:val="single" w:sz="12" w:space="0" w:color="auto"/>
            </w:tcBorders>
            <w:shd w:val="clear" w:color="auto" w:fill="auto"/>
            <w:noWrap/>
            <w:vAlign w:val="center"/>
            <w:hideMark/>
          </w:tcPr>
          <w:p w14:paraId="3141B1BF" w14:textId="77777777" w:rsidR="00A6050D" w:rsidRDefault="00A6050D" w:rsidP="00A6050D">
            <w:pPr>
              <w:jc w:val="center"/>
              <w:rPr>
                <w:b/>
                <w:bCs/>
                <w:color w:val="000000"/>
                <w:sz w:val="20"/>
                <w:szCs w:val="20"/>
              </w:rPr>
            </w:pPr>
            <w:r>
              <w:rPr>
                <w:b/>
                <w:bCs/>
                <w:color w:val="000000"/>
                <w:sz w:val="20"/>
                <w:szCs w:val="20"/>
              </w:rPr>
              <w:t> </w:t>
            </w:r>
          </w:p>
        </w:tc>
        <w:tc>
          <w:tcPr>
            <w:tcW w:w="561" w:type="dxa"/>
            <w:tcBorders>
              <w:top w:val="nil"/>
              <w:left w:val="nil"/>
              <w:bottom w:val="single" w:sz="12" w:space="0" w:color="auto"/>
              <w:right w:val="single" w:sz="12" w:space="0" w:color="auto"/>
            </w:tcBorders>
            <w:shd w:val="clear" w:color="auto" w:fill="auto"/>
            <w:noWrap/>
            <w:vAlign w:val="center"/>
            <w:hideMark/>
          </w:tcPr>
          <w:p w14:paraId="404CB0A6" w14:textId="77777777" w:rsidR="00A6050D" w:rsidRDefault="00A6050D" w:rsidP="00A6050D">
            <w:pPr>
              <w:jc w:val="center"/>
              <w:rPr>
                <w:b/>
                <w:bCs/>
                <w:color w:val="000000"/>
                <w:sz w:val="20"/>
                <w:szCs w:val="20"/>
              </w:rPr>
            </w:pPr>
            <w:r>
              <w:rPr>
                <w:b/>
                <w:bCs/>
                <w:color w:val="000000"/>
                <w:sz w:val="20"/>
                <w:szCs w:val="20"/>
              </w:rPr>
              <w:t> </w:t>
            </w:r>
          </w:p>
        </w:tc>
        <w:tc>
          <w:tcPr>
            <w:tcW w:w="672" w:type="dxa"/>
            <w:tcBorders>
              <w:top w:val="nil"/>
              <w:left w:val="nil"/>
              <w:bottom w:val="single" w:sz="12" w:space="0" w:color="auto"/>
              <w:right w:val="single" w:sz="12" w:space="0" w:color="auto"/>
            </w:tcBorders>
            <w:shd w:val="clear" w:color="auto" w:fill="auto"/>
            <w:noWrap/>
            <w:vAlign w:val="center"/>
            <w:hideMark/>
          </w:tcPr>
          <w:p w14:paraId="592195FD" w14:textId="77777777" w:rsidR="00A6050D" w:rsidRDefault="00A6050D" w:rsidP="00A6050D">
            <w:pPr>
              <w:jc w:val="center"/>
              <w:rPr>
                <w:b/>
                <w:bCs/>
                <w:color w:val="000000"/>
                <w:sz w:val="20"/>
                <w:szCs w:val="20"/>
              </w:rPr>
            </w:pPr>
            <w:r>
              <w:rPr>
                <w:b/>
                <w:bCs/>
                <w:color w:val="000000"/>
                <w:sz w:val="20"/>
                <w:szCs w:val="20"/>
              </w:rPr>
              <w:t> </w:t>
            </w:r>
          </w:p>
        </w:tc>
        <w:tc>
          <w:tcPr>
            <w:tcW w:w="720" w:type="dxa"/>
            <w:tcBorders>
              <w:top w:val="nil"/>
              <w:left w:val="nil"/>
              <w:bottom w:val="single" w:sz="12" w:space="0" w:color="auto"/>
              <w:right w:val="single" w:sz="12" w:space="0" w:color="auto"/>
            </w:tcBorders>
            <w:shd w:val="clear" w:color="auto" w:fill="auto"/>
            <w:vAlign w:val="center"/>
            <w:hideMark/>
          </w:tcPr>
          <w:p w14:paraId="7883E1E6" w14:textId="77777777" w:rsidR="00A6050D" w:rsidRDefault="00A6050D" w:rsidP="00A6050D">
            <w:pPr>
              <w:jc w:val="center"/>
              <w:rPr>
                <w:b/>
                <w:bCs/>
                <w:color w:val="000000"/>
                <w:sz w:val="20"/>
                <w:szCs w:val="20"/>
              </w:rPr>
            </w:pPr>
            <w:r>
              <w:rPr>
                <w:b/>
                <w:bCs/>
                <w:color w:val="000000"/>
                <w:sz w:val="20"/>
                <w:szCs w:val="20"/>
              </w:rPr>
              <w:t> </w:t>
            </w:r>
          </w:p>
        </w:tc>
        <w:tc>
          <w:tcPr>
            <w:tcW w:w="630" w:type="dxa"/>
            <w:tcBorders>
              <w:top w:val="nil"/>
              <w:left w:val="nil"/>
              <w:bottom w:val="single" w:sz="12" w:space="0" w:color="auto"/>
              <w:right w:val="single" w:sz="12" w:space="0" w:color="auto"/>
            </w:tcBorders>
            <w:shd w:val="clear" w:color="auto" w:fill="auto"/>
            <w:noWrap/>
            <w:vAlign w:val="center"/>
            <w:hideMark/>
          </w:tcPr>
          <w:p w14:paraId="767E3055" w14:textId="77777777" w:rsidR="00A6050D" w:rsidRDefault="00A6050D" w:rsidP="00A6050D">
            <w:pPr>
              <w:jc w:val="center"/>
              <w:rPr>
                <w:b/>
                <w:bCs/>
                <w:color w:val="000000"/>
                <w:sz w:val="20"/>
                <w:szCs w:val="20"/>
              </w:rPr>
            </w:pPr>
            <w:r>
              <w:rPr>
                <w:b/>
                <w:bCs/>
                <w:color w:val="000000"/>
                <w:sz w:val="20"/>
                <w:szCs w:val="20"/>
              </w:rPr>
              <w:t> </w:t>
            </w:r>
          </w:p>
        </w:tc>
        <w:tc>
          <w:tcPr>
            <w:tcW w:w="630" w:type="dxa"/>
            <w:tcBorders>
              <w:top w:val="nil"/>
              <w:left w:val="nil"/>
              <w:bottom w:val="single" w:sz="12" w:space="0" w:color="auto"/>
              <w:right w:val="single" w:sz="12" w:space="0" w:color="auto"/>
            </w:tcBorders>
            <w:shd w:val="clear" w:color="auto" w:fill="auto"/>
            <w:noWrap/>
            <w:vAlign w:val="center"/>
            <w:hideMark/>
          </w:tcPr>
          <w:p w14:paraId="62112FC7" w14:textId="77777777" w:rsidR="00A6050D" w:rsidRDefault="00A6050D" w:rsidP="00A6050D">
            <w:pPr>
              <w:jc w:val="center"/>
              <w:rPr>
                <w:b/>
                <w:bCs/>
                <w:color w:val="000000"/>
                <w:sz w:val="20"/>
                <w:szCs w:val="20"/>
              </w:rPr>
            </w:pPr>
            <w:r>
              <w:rPr>
                <w:b/>
                <w:bCs/>
                <w:color w:val="000000"/>
                <w:sz w:val="20"/>
                <w:szCs w:val="20"/>
              </w:rPr>
              <w:t>X</w:t>
            </w:r>
          </w:p>
        </w:tc>
        <w:tc>
          <w:tcPr>
            <w:tcW w:w="630" w:type="dxa"/>
            <w:tcBorders>
              <w:top w:val="nil"/>
              <w:left w:val="nil"/>
              <w:bottom w:val="single" w:sz="12" w:space="0" w:color="auto"/>
              <w:right w:val="single" w:sz="12" w:space="0" w:color="auto"/>
            </w:tcBorders>
            <w:shd w:val="clear" w:color="auto" w:fill="auto"/>
            <w:noWrap/>
            <w:vAlign w:val="center"/>
            <w:hideMark/>
          </w:tcPr>
          <w:p w14:paraId="4862CBB8" w14:textId="77777777" w:rsidR="00A6050D" w:rsidRDefault="00A6050D" w:rsidP="00A6050D">
            <w:pPr>
              <w:jc w:val="center"/>
              <w:rPr>
                <w:b/>
                <w:bCs/>
                <w:color w:val="000000"/>
                <w:sz w:val="20"/>
                <w:szCs w:val="20"/>
              </w:rPr>
            </w:pPr>
            <w:r>
              <w:rPr>
                <w:b/>
                <w:bCs/>
                <w:color w:val="000000"/>
                <w:sz w:val="20"/>
                <w:szCs w:val="20"/>
              </w:rPr>
              <w:t>X</w:t>
            </w:r>
          </w:p>
        </w:tc>
        <w:tc>
          <w:tcPr>
            <w:tcW w:w="540" w:type="dxa"/>
            <w:tcBorders>
              <w:top w:val="nil"/>
              <w:left w:val="nil"/>
              <w:bottom w:val="single" w:sz="12" w:space="0" w:color="auto"/>
              <w:right w:val="single" w:sz="12" w:space="0" w:color="auto"/>
            </w:tcBorders>
            <w:shd w:val="clear" w:color="auto" w:fill="auto"/>
            <w:noWrap/>
            <w:vAlign w:val="center"/>
            <w:hideMark/>
          </w:tcPr>
          <w:p w14:paraId="112E374D" w14:textId="77777777" w:rsidR="00A6050D" w:rsidRDefault="00A6050D" w:rsidP="00A6050D">
            <w:pPr>
              <w:jc w:val="center"/>
              <w:rPr>
                <w:b/>
                <w:bCs/>
                <w:color w:val="000000"/>
                <w:sz w:val="20"/>
                <w:szCs w:val="20"/>
              </w:rPr>
            </w:pPr>
            <w:r>
              <w:rPr>
                <w:b/>
                <w:bCs/>
                <w:color w:val="000000"/>
                <w:sz w:val="20"/>
                <w:szCs w:val="20"/>
              </w:rPr>
              <w:t> </w:t>
            </w:r>
          </w:p>
        </w:tc>
        <w:tc>
          <w:tcPr>
            <w:tcW w:w="753" w:type="dxa"/>
            <w:tcBorders>
              <w:top w:val="nil"/>
              <w:left w:val="nil"/>
              <w:bottom w:val="single" w:sz="12" w:space="0" w:color="auto"/>
              <w:right w:val="single" w:sz="12" w:space="0" w:color="auto"/>
            </w:tcBorders>
            <w:shd w:val="clear" w:color="auto" w:fill="auto"/>
            <w:noWrap/>
            <w:vAlign w:val="center"/>
            <w:hideMark/>
          </w:tcPr>
          <w:p w14:paraId="350C3634" w14:textId="77777777" w:rsidR="00A6050D" w:rsidRDefault="00A6050D" w:rsidP="00A6050D">
            <w:pPr>
              <w:jc w:val="center"/>
              <w:rPr>
                <w:b/>
                <w:bCs/>
                <w:color w:val="000000"/>
                <w:sz w:val="20"/>
                <w:szCs w:val="20"/>
              </w:rPr>
            </w:pPr>
            <w:r>
              <w:rPr>
                <w:b/>
                <w:bCs/>
                <w:color w:val="000000"/>
                <w:sz w:val="20"/>
                <w:szCs w:val="20"/>
              </w:rPr>
              <w:t>X</w:t>
            </w:r>
          </w:p>
        </w:tc>
        <w:tc>
          <w:tcPr>
            <w:tcW w:w="694" w:type="dxa"/>
            <w:tcBorders>
              <w:top w:val="nil"/>
              <w:left w:val="nil"/>
              <w:bottom w:val="single" w:sz="12" w:space="0" w:color="auto"/>
              <w:right w:val="single" w:sz="12" w:space="0" w:color="auto"/>
            </w:tcBorders>
            <w:shd w:val="clear" w:color="auto" w:fill="auto"/>
            <w:noWrap/>
            <w:vAlign w:val="center"/>
            <w:hideMark/>
          </w:tcPr>
          <w:p w14:paraId="30882955" w14:textId="77777777" w:rsidR="00A6050D" w:rsidRDefault="00A6050D" w:rsidP="00A6050D">
            <w:pPr>
              <w:jc w:val="center"/>
              <w:rPr>
                <w:b/>
                <w:bCs/>
                <w:color w:val="000000"/>
                <w:sz w:val="20"/>
                <w:szCs w:val="20"/>
              </w:rPr>
            </w:pPr>
            <w:r>
              <w:rPr>
                <w:b/>
                <w:bCs/>
                <w:color w:val="000000"/>
                <w:sz w:val="20"/>
                <w:szCs w:val="20"/>
              </w:rPr>
              <w:t> </w:t>
            </w:r>
          </w:p>
        </w:tc>
        <w:tc>
          <w:tcPr>
            <w:tcW w:w="705" w:type="dxa"/>
            <w:tcBorders>
              <w:top w:val="nil"/>
              <w:left w:val="nil"/>
              <w:bottom w:val="single" w:sz="12" w:space="0" w:color="auto"/>
              <w:right w:val="single" w:sz="12" w:space="0" w:color="auto"/>
            </w:tcBorders>
            <w:shd w:val="clear" w:color="auto" w:fill="auto"/>
            <w:vAlign w:val="center"/>
            <w:hideMark/>
          </w:tcPr>
          <w:p w14:paraId="72A65D72" w14:textId="77777777" w:rsidR="00A6050D" w:rsidRDefault="00A6050D" w:rsidP="00A6050D">
            <w:pPr>
              <w:jc w:val="center"/>
              <w:rPr>
                <w:b/>
                <w:bCs/>
                <w:color w:val="000000"/>
                <w:sz w:val="20"/>
                <w:szCs w:val="20"/>
              </w:rPr>
            </w:pPr>
            <w:r>
              <w:rPr>
                <w:b/>
                <w:bCs/>
                <w:color w:val="000000"/>
                <w:sz w:val="20"/>
                <w:szCs w:val="20"/>
              </w:rPr>
              <w:t>X</w:t>
            </w:r>
          </w:p>
        </w:tc>
        <w:tc>
          <w:tcPr>
            <w:tcW w:w="818" w:type="dxa"/>
            <w:tcBorders>
              <w:top w:val="nil"/>
              <w:left w:val="nil"/>
              <w:bottom w:val="single" w:sz="12" w:space="0" w:color="auto"/>
              <w:right w:val="single" w:sz="12" w:space="0" w:color="auto"/>
            </w:tcBorders>
            <w:shd w:val="clear" w:color="auto" w:fill="auto"/>
            <w:vAlign w:val="center"/>
            <w:hideMark/>
          </w:tcPr>
          <w:p w14:paraId="735BC7C3" w14:textId="0C303F07" w:rsidR="00A6050D" w:rsidRDefault="00A6050D" w:rsidP="00A6050D">
            <w:pPr>
              <w:jc w:val="center"/>
              <w:rPr>
                <w:b/>
                <w:bCs/>
                <w:color w:val="000000"/>
                <w:sz w:val="20"/>
                <w:szCs w:val="20"/>
              </w:rPr>
            </w:pPr>
            <w:r>
              <w:rPr>
                <w:b/>
                <w:bCs/>
                <w:color w:val="000000"/>
                <w:sz w:val="20"/>
                <w:szCs w:val="20"/>
              </w:rPr>
              <w:t>X</w:t>
            </w:r>
          </w:p>
        </w:tc>
        <w:tc>
          <w:tcPr>
            <w:tcW w:w="818" w:type="dxa"/>
            <w:tcBorders>
              <w:top w:val="nil"/>
              <w:left w:val="nil"/>
              <w:bottom w:val="single" w:sz="12" w:space="0" w:color="auto"/>
              <w:right w:val="single" w:sz="12" w:space="0" w:color="auto"/>
            </w:tcBorders>
            <w:vAlign w:val="center"/>
          </w:tcPr>
          <w:p w14:paraId="4A1D5E6F" w14:textId="3D1E8A96" w:rsidR="00A6050D" w:rsidRDefault="00A6050D" w:rsidP="00A6050D">
            <w:pPr>
              <w:jc w:val="center"/>
              <w:rPr>
                <w:b/>
                <w:bCs/>
                <w:color w:val="000000"/>
                <w:sz w:val="20"/>
                <w:szCs w:val="20"/>
              </w:rPr>
            </w:pPr>
            <w:r>
              <w:rPr>
                <w:b/>
                <w:bCs/>
                <w:color w:val="000000"/>
                <w:sz w:val="20"/>
                <w:szCs w:val="20"/>
              </w:rPr>
              <w:t>X</w:t>
            </w:r>
          </w:p>
        </w:tc>
      </w:tr>
      <w:tr w:rsidR="00A6050D" w14:paraId="4156ACEC" w14:textId="63BC97D2" w:rsidTr="0089013D">
        <w:trPr>
          <w:trHeight w:val="330"/>
        </w:trPr>
        <w:tc>
          <w:tcPr>
            <w:tcW w:w="1260" w:type="dxa"/>
            <w:tcBorders>
              <w:top w:val="nil"/>
              <w:left w:val="single" w:sz="12" w:space="0" w:color="auto"/>
              <w:bottom w:val="nil"/>
              <w:right w:val="single" w:sz="12" w:space="0" w:color="auto"/>
            </w:tcBorders>
            <w:shd w:val="clear" w:color="auto" w:fill="auto"/>
            <w:noWrap/>
            <w:vAlign w:val="center"/>
            <w:hideMark/>
          </w:tcPr>
          <w:p w14:paraId="08549419" w14:textId="77777777" w:rsidR="00A6050D" w:rsidRDefault="00A6050D" w:rsidP="00A6050D">
            <w:pPr>
              <w:rPr>
                <w:b/>
                <w:bCs/>
                <w:color w:val="000000"/>
                <w:sz w:val="20"/>
                <w:szCs w:val="20"/>
              </w:rPr>
            </w:pPr>
            <w:r>
              <w:rPr>
                <w:b/>
                <w:bCs/>
                <w:color w:val="000000"/>
                <w:sz w:val="20"/>
                <w:szCs w:val="20"/>
              </w:rPr>
              <w:t> </w:t>
            </w:r>
          </w:p>
        </w:tc>
        <w:tc>
          <w:tcPr>
            <w:tcW w:w="1058" w:type="dxa"/>
            <w:tcBorders>
              <w:top w:val="nil"/>
              <w:left w:val="nil"/>
              <w:bottom w:val="single" w:sz="12" w:space="0" w:color="auto"/>
              <w:right w:val="single" w:sz="12" w:space="0" w:color="auto"/>
            </w:tcBorders>
            <w:shd w:val="clear" w:color="auto" w:fill="auto"/>
            <w:noWrap/>
            <w:vAlign w:val="center"/>
            <w:hideMark/>
          </w:tcPr>
          <w:p w14:paraId="2FC22A7F" w14:textId="77777777" w:rsidR="00A6050D" w:rsidRDefault="00A6050D" w:rsidP="00A6050D">
            <w:pPr>
              <w:rPr>
                <w:b/>
                <w:bCs/>
                <w:color w:val="000000"/>
                <w:sz w:val="20"/>
                <w:szCs w:val="20"/>
              </w:rPr>
            </w:pPr>
            <w:r>
              <w:rPr>
                <w:b/>
                <w:bCs/>
                <w:color w:val="000000"/>
                <w:sz w:val="20"/>
                <w:szCs w:val="20"/>
              </w:rPr>
              <w:t>VRC</w:t>
            </w:r>
          </w:p>
        </w:tc>
        <w:tc>
          <w:tcPr>
            <w:tcW w:w="828" w:type="dxa"/>
            <w:tcBorders>
              <w:top w:val="nil"/>
              <w:left w:val="nil"/>
              <w:bottom w:val="single" w:sz="12" w:space="0" w:color="auto"/>
              <w:right w:val="single" w:sz="12" w:space="0" w:color="auto"/>
            </w:tcBorders>
            <w:shd w:val="clear" w:color="auto" w:fill="auto"/>
            <w:noWrap/>
            <w:vAlign w:val="center"/>
            <w:hideMark/>
          </w:tcPr>
          <w:p w14:paraId="46E51271" w14:textId="77777777" w:rsidR="00A6050D" w:rsidRDefault="00A6050D" w:rsidP="00A6050D">
            <w:pPr>
              <w:jc w:val="center"/>
              <w:rPr>
                <w:b/>
                <w:bCs/>
                <w:color w:val="000000"/>
                <w:sz w:val="20"/>
                <w:szCs w:val="20"/>
              </w:rPr>
            </w:pPr>
            <w:r>
              <w:rPr>
                <w:b/>
                <w:bCs/>
                <w:color w:val="000000"/>
                <w:sz w:val="20"/>
                <w:szCs w:val="20"/>
              </w:rPr>
              <w:t> </w:t>
            </w:r>
          </w:p>
        </w:tc>
        <w:tc>
          <w:tcPr>
            <w:tcW w:w="661" w:type="dxa"/>
            <w:tcBorders>
              <w:top w:val="nil"/>
              <w:left w:val="nil"/>
              <w:bottom w:val="single" w:sz="12" w:space="0" w:color="auto"/>
              <w:right w:val="single" w:sz="12" w:space="0" w:color="auto"/>
            </w:tcBorders>
            <w:shd w:val="clear" w:color="auto" w:fill="auto"/>
            <w:noWrap/>
            <w:vAlign w:val="center"/>
            <w:hideMark/>
          </w:tcPr>
          <w:p w14:paraId="5D015DC1" w14:textId="77777777" w:rsidR="00A6050D" w:rsidRDefault="00A6050D" w:rsidP="00A6050D">
            <w:pPr>
              <w:jc w:val="center"/>
              <w:rPr>
                <w:b/>
                <w:bCs/>
                <w:color w:val="000000"/>
                <w:sz w:val="20"/>
                <w:szCs w:val="20"/>
              </w:rPr>
            </w:pPr>
            <w:r>
              <w:rPr>
                <w:b/>
                <w:bCs/>
                <w:color w:val="000000"/>
                <w:sz w:val="20"/>
                <w:szCs w:val="20"/>
              </w:rPr>
              <w:t> </w:t>
            </w:r>
          </w:p>
        </w:tc>
        <w:tc>
          <w:tcPr>
            <w:tcW w:w="561" w:type="dxa"/>
            <w:tcBorders>
              <w:top w:val="nil"/>
              <w:left w:val="nil"/>
              <w:bottom w:val="single" w:sz="12" w:space="0" w:color="auto"/>
              <w:right w:val="single" w:sz="12" w:space="0" w:color="auto"/>
            </w:tcBorders>
            <w:shd w:val="clear" w:color="auto" w:fill="auto"/>
            <w:noWrap/>
            <w:vAlign w:val="center"/>
            <w:hideMark/>
          </w:tcPr>
          <w:p w14:paraId="187693C0" w14:textId="77777777" w:rsidR="00A6050D" w:rsidRDefault="00A6050D" w:rsidP="00A6050D">
            <w:pPr>
              <w:jc w:val="center"/>
              <w:rPr>
                <w:b/>
                <w:bCs/>
                <w:color w:val="000000"/>
                <w:sz w:val="20"/>
                <w:szCs w:val="20"/>
              </w:rPr>
            </w:pPr>
            <w:r>
              <w:rPr>
                <w:b/>
                <w:bCs/>
                <w:color w:val="000000"/>
                <w:sz w:val="20"/>
                <w:szCs w:val="20"/>
              </w:rPr>
              <w:t> </w:t>
            </w:r>
          </w:p>
        </w:tc>
        <w:tc>
          <w:tcPr>
            <w:tcW w:w="672" w:type="dxa"/>
            <w:tcBorders>
              <w:top w:val="nil"/>
              <w:left w:val="nil"/>
              <w:bottom w:val="single" w:sz="12" w:space="0" w:color="auto"/>
              <w:right w:val="single" w:sz="12" w:space="0" w:color="auto"/>
            </w:tcBorders>
            <w:shd w:val="clear" w:color="auto" w:fill="auto"/>
            <w:noWrap/>
            <w:vAlign w:val="center"/>
            <w:hideMark/>
          </w:tcPr>
          <w:p w14:paraId="180EF00A" w14:textId="77777777" w:rsidR="00A6050D" w:rsidRDefault="00A6050D" w:rsidP="00A6050D">
            <w:pPr>
              <w:jc w:val="center"/>
              <w:rPr>
                <w:b/>
                <w:bCs/>
                <w:color w:val="000000"/>
                <w:sz w:val="20"/>
                <w:szCs w:val="20"/>
              </w:rPr>
            </w:pPr>
            <w:r>
              <w:rPr>
                <w:b/>
                <w:bCs/>
                <w:color w:val="000000"/>
                <w:sz w:val="20"/>
                <w:szCs w:val="20"/>
              </w:rPr>
              <w:t> </w:t>
            </w:r>
          </w:p>
        </w:tc>
        <w:tc>
          <w:tcPr>
            <w:tcW w:w="720" w:type="dxa"/>
            <w:tcBorders>
              <w:top w:val="nil"/>
              <w:left w:val="nil"/>
              <w:bottom w:val="single" w:sz="12" w:space="0" w:color="auto"/>
              <w:right w:val="single" w:sz="12" w:space="0" w:color="auto"/>
            </w:tcBorders>
            <w:shd w:val="clear" w:color="auto" w:fill="auto"/>
            <w:vAlign w:val="center"/>
            <w:hideMark/>
          </w:tcPr>
          <w:p w14:paraId="101B6775" w14:textId="77777777" w:rsidR="00A6050D" w:rsidRDefault="00A6050D" w:rsidP="00A6050D">
            <w:pPr>
              <w:jc w:val="center"/>
              <w:rPr>
                <w:b/>
                <w:bCs/>
                <w:color w:val="000000"/>
                <w:sz w:val="20"/>
                <w:szCs w:val="20"/>
              </w:rPr>
            </w:pPr>
            <w:r>
              <w:rPr>
                <w:b/>
                <w:bCs/>
                <w:color w:val="000000"/>
                <w:sz w:val="20"/>
                <w:szCs w:val="20"/>
              </w:rPr>
              <w:t> </w:t>
            </w:r>
          </w:p>
        </w:tc>
        <w:tc>
          <w:tcPr>
            <w:tcW w:w="630" w:type="dxa"/>
            <w:tcBorders>
              <w:top w:val="nil"/>
              <w:left w:val="nil"/>
              <w:bottom w:val="single" w:sz="12" w:space="0" w:color="auto"/>
              <w:right w:val="single" w:sz="12" w:space="0" w:color="auto"/>
            </w:tcBorders>
            <w:shd w:val="clear" w:color="auto" w:fill="auto"/>
            <w:noWrap/>
            <w:vAlign w:val="center"/>
            <w:hideMark/>
          </w:tcPr>
          <w:p w14:paraId="065CB359" w14:textId="77777777" w:rsidR="00A6050D" w:rsidRDefault="00A6050D" w:rsidP="00A6050D">
            <w:pPr>
              <w:jc w:val="center"/>
              <w:rPr>
                <w:b/>
                <w:bCs/>
                <w:color w:val="000000"/>
                <w:sz w:val="20"/>
                <w:szCs w:val="20"/>
              </w:rPr>
            </w:pPr>
            <w:r>
              <w:rPr>
                <w:b/>
                <w:bCs/>
                <w:color w:val="000000"/>
                <w:sz w:val="20"/>
                <w:szCs w:val="20"/>
              </w:rPr>
              <w:t> </w:t>
            </w:r>
          </w:p>
        </w:tc>
        <w:tc>
          <w:tcPr>
            <w:tcW w:w="630" w:type="dxa"/>
            <w:tcBorders>
              <w:top w:val="nil"/>
              <w:left w:val="nil"/>
              <w:bottom w:val="single" w:sz="12" w:space="0" w:color="auto"/>
              <w:right w:val="single" w:sz="12" w:space="0" w:color="auto"/>
            </w:tcBorders>
            <w:shd w:val="clear" w:color="auto" w:fill="auto"/>
            <w:noWrap/>
            <w:vAlign w:val="center"/>
            <w:hideMark/>
          </w:tcPr>
          <w:p w14:paraId="2D590785" w14:textId="77777777" w:rsidR="00A6050D" w:rsidRDefault="00A6050D" w:rsidP="00A6050D">
            <w:pPr>
              <w:jc w:val="center"/>
              <w:rPr>
                <w:b/>
                <w:bCs/>
                <w:color w:val="000000"/>
                <w:sz w:val="20"/>
                <w:szCs w:val="20"/>
              </w:rPr>
            </w:pPr>
            <w:r>
              <w:rPr>
                <w:b/>
                <w:bCs/>
                <w:color w:val="000000"/>
                <w:sz w:val="20"/>
                <w:szCs w:val="20"/>
              </w:rPr>
              <w:t>X</w:t>
            </w:r>
          </w:p>
        </w:tc>
        <w:tc>
          <w:tcPr>
            <w:tcW w:w="630" w:type="dxa"/>
            <w:tcBorders>
              <w:top w:val="nil"/>
              <w:left w:val="nil"/>
              <w:bottom w:val="single" w:sz="12" w:space="0" w:color="auto"/>
              <w:right w:val="single" w:sz="12" w:space="0" w:color="auto"/>
            </w:tcBorders>
            <w:shd w:val="clear" w:color="auto" w:fill="auto"/>
            <w:noWrap/>
            <w:vAlign w:val="center"/>
            <w:hideMark/>
          </w:tcPr>
          <w:p w14:paraId="4B8236E8" w14:textId="77777777" w:rsidR="00A6050D" w:rsidRDefault="00A6050D" w:rsidP="00A6050D">
            <w:pPr>
              <w:jc w:val="center"/>
              <w:rPr>
                <w:b/>
                <w:bCs/>
                <w:color w:val="000000"/>
                <w:sz w:val="20"/>
                <w:szCs w:val="20"/>
              </w:rPr>
            </w:pPr>
            <w:r>
              <w:rPr>
                <w:b/>
                <w:bCs/>
                <w:color w:val="000000"/>
                <w:sz w:val="20"/>
                <w:szCs w:val="20"/>
              </w:rPr>
              <w:t>X</w:t>
            </w:r>
          </w:p>
        </w:tc>
        <w:tc>
          <w:tcPr>
            <w:tcW w:w="540" w:type="dxa"/>
            <w:tcBorders>
              <w:top w:val="nil"/>
              <w:left w:val="nil"/>
              <w:bottom w:val="single" w:sz="12" w:space="0" w:color="auto"/>
              <w:right w:val="single" w:sz="12" w:space="0" w:color="auto"/>
            </w:tcBorders>
            <w:shd w:val="clear" w:color="auto" w:fill="auto"/>
            <w:noWrap/>
            <w:vAlign w:val="center"/>
            <w:hideMark/>
          </w:tcPr>
          <w:p w14:paraId="5D8147F5" w14:textId="77777777" w:rsidR="00A6050D" w:rsidRDefault="00A6050D" w:rsidP="00A6050D">
            <w:pPr>
              <w:jc w:val="center"/>
              <w:rPr>
                <w:b/>
                <w:bCs/>
                <w:color w:val="000000"/>
                <w:sz w:val="20"/>
                <w:szCs w:val="20"/>
              </w:rPr>
            </w:pPr>
            <w:r>
              <w:rPr>
                <w:b/>
                <w:bCs/>
                <w:color w:val="000000"/>
                <w:sz w:val="20"/>
                <w:szCs w:val="20"/>
              </w:rPr>
              <w:t> </w:t>
            </w:r>
          </w:p>
        </w:tc>
        <w:tc>
          <w:tcPr>
            <w:tcW w:w="753" w:type="dxa"/>
            <w:tcBorders>
              <w:top w:val="nil"/>
              <w:left w:val="nil"/>
              <w:bottom w:val="single" w:sz="12" w:space="0" w:color="auto"/>
              <w:right w:val="single" w:sz="12" w:space="0" w:color="auto"/>
            </w:tcBorders>
            <w:shd w:val="clear" w:color="auto" w:fill="auto"/>
            <w:noWrap/>
            <w:vAlign w:val="center"/>
            <w:hideMark/>
          </w:tcPr>
          <w:p w14:paraId="43B26E80" w14:textId="77777777" w:rsidR="00A6050D" w:rsidRDefault="00A6050D" w:rsidP="00A6050D">
            <w:pPr>
              <w:jc w:val="center"/>
              <w:rPr>
                <w:b/>
                <w:bCs/>
                <w:color w:val="000000"/>
                <w:sz w:val="20"/>
                <w:szCs w:val="20"/>
              </w:rPr>
            </w:pPr>
            <w:r>
              <w:rPr>
                <w:b/>
                <w:bCs/>
                <w:color w:val="000000"/>
                <w:sz w:val="20"/>
                <w:szCs w:val="20"/>
              </w:rPr>
              <w:t>X</w:t>
            </w:r>
          </w:p>
        </w:tc>
        <w:tc>
          <w:tcPr>
            <w:tcW w:w="694" w:type="dxa"/>
            <w:tcBorders>
              <w:top w:val="nil"/>
              <w:left w:val="nil"/>
              <w:bottom w:val="single" w:sz="12" w:space="0" w:color="auto"/>
              <w:right w:val="single" w:sz="12" w:space="0" w:color="auto"/>
            </w:tcBorders>
            <w:shd w:val="clear" w:color="auto" w:fill="auto"/>
            <w:noWrap/>
            <w:vAlign w:val="center"/>
            <w:hideMark/>
          </w:tcPr>
          <w:p w14:paraId="2F45FEF1" w14:textId="2945294B" w:rsidR="00A6050D" w:rsidRDefault="00A6050D" w:rsidP="00A6050D">
            <w:pPr>
              <w:jc w:val="center"/>
              <w:rPr>
                <w:b/>
                <w:bCs/>
                <w:color w:val="000000"/>
                <w:sz w:val="20"/>
                <w:szCs w:val="20"/>
              </w:rPr>
            </w:pPr>
            <w:r>
              <w:rPr>
                <w:b/>
                <w:bCs/>
                <w:color w:val="000000"/>
                <w:sz w:val="20"/>
                <w:szCs w:val="20"/>
              </w:rPr>
              <w:t> X</w:t>
            </w:r>
          </w:p>
        </w:tc>
        <w:tc>
          <w:tcPr>
            <w:tcW w:w="705" w:type="dxa"/>
            <w:tcBorders>
              <w:top w:val="nil"/>
              <w:left w:val="nil"/>
              <w:bottom w:val="single" w:sz="12" w:space="0" w:color="auto"/>
              <w:right w:val="single" w:sz="12" w:space="0" w:color="auto"/>
            </w:tcBorders>
            <w:shd w:val="clear" w:color="auto" w:fill="auto"/>
            <w:vAlign w:val="center"/>
            <w:hideMark/>
          </w:tcPr>
          <w:p w14:paraId="2B52203F" w14:textId="77777777" w:rsidR="00A6050D" w:rsidRDefault="00A6050D" w:rsidP="00A6050D">
            <w:pPr>
              <w:jc w:val="center"/>
              <w:rPr>
                <w:b/>
                <w:bCs/>
                <w:color w:val="000000"/>
                <w:sz w:val="20"/>
                <w:szCs w:val="20"/>
              </w:rPr>
            </w:pPr>
            <w:r>
              <w:rPr>
                <w:b/>
                <w:bCs/>
                <w:color w:val="000000"/>
                <w:sz w:val="20"/>
                <w:szCs w:val="20"/>
              </w:rPr>
              <w:t> </w:t>
            </w:r>
          </w:p>
        </w:tc>
        <w:tc>
          <w:tcPr>
            <w:tcW w:w="818" w:type="dxa"/>
            <w:tcBorders>
              <w:top w:val="nil"/>
              <w:left w:val="nil"/>
              <w:bottom w:val="single" w:sz="12" w:space="0" w:color="auto"/>
              <w:right w:val="single" w:sz="12" w:space="0" w:color="auto"/>
            </w:tcBorders>
            <w:shd w:val="clear" w:color="auto" w:fill="auto"/>
            <w:vAlign w:val="center"/>
            <w:hideMark/>
          </w:tcPr>
          <w:p w14:paraId="08ABC950" w14:textId="2DA86931" w:rsidR="00A6050D" w:rsidRDefault="00A6050D" w:rsidP="00A6050D">
            <w:pPr>
              <w:jc w:val="center"/>
              <w:rPr>
                <w:b/>
                <w:bCs/>
                <w:color w:val="000000"/>
                <w:sz w:val="20"/>
                <w:szCs w:val="20"/>
              </w:rPr>
            </w:pPr>
            <w:r>
              <w:rPr>
                <w:b/>
                <w:bCs/>
                <w:color w:val="000000"/>
                <w:sz w:val="20"/>
                <w:szCs w:val="20"/>
              </w:rPr>
              <w:t>X</w:t>
            </w:r>
          </w:p>
        </w:tc>
        <w:tc>
          <w:tcPr>
            <w:tcW w:w="818" w:type="dxa"/>
            <w:tcBorders>
              <w:top w:val="nil"/>
              <w:left w:val="nil"/>
              <w:bottom w:val="single" w:sz="12" w:space="0" w:color="auto"/>
              <w:right w:val="single" w:sz="12" w:space="0" w:color="auto"/>
            </w:tcBorders>
            <w:vAlign w:val="center"/>
          </w:tcPr>
          <w:p w14:paraId="551948C7" w14:textId="57B762BD" w:rsidR="00A6050D" w:rsidRDefault="00A6050D" w:rsidP="00A6050D">
            <w:pPr>
              <w:jc w:val="center"/>
              <w:rPr>
                <w:b/>
                <w:bCs/>
                <w:color w:val="000000"/>
                <w:sz w:val="20"/>
                <w:szCs w:val="20"/>
              </w:rPr>
            </w:pPr>
            <w:r>
              <w:rPr>
                <w:b/>
                <w:bCs/>
                <w:color w:val="000000"/>
                <w:sz w:val="20"/>
                <w:szCs w:val="20"/>
              </w:rPr>
              <w:t>X</w:t>
            </w:r>
          </w:p>
        </w:tc>
      </w:tr>
      <w:tr w:rsidR="00A6050D" w14:paraId="639372FF" w14:textId="4609CCF0" w:rsidTr="0089013D">
        <w:trPr>
          <w:trHeight w:val="330"/>
        </w:trPr>
        <w:tc>
          <w:tcPr>
            <w:tcW w:w="1260" w:type="dxa"/>
            <w:tcBorders>
              <w:top w:val="nil"/>
              <w:left w:val="single" w:sz="12" w:space="0" w:color="auto"/>
              <w:bottom w:val="nil"/>
              <w:right w:val="single" w:sz="12" w:space="0" w:color="auto"/>
            </w:tcBorders>
            <w:shd w:val="clear" w:color="auto" w:fill="auto"/>
            <w:noWrap/>
            <w:vAlign w:val="center"/>
            <w:hideMark/>
          </w:tcPr>
          <w:p w14:paraId="3534AFAE" w14:textId="77777777" w:rsidR="00A6050D" w:rsidRDefault="00A6050D" w:rsidP="00A6050D">
            <w:pPr>
              <w:rPr>
                <w:b/>
                <w:bCs/>
                <w:color w:val="000000"/>
                <w:sz w:val="20"/>
                <w:szCs w:val="20"/>
              </w:rPr>
            </w:pPr>
            <w:r>
              <w:rPr>
                <w:b/>
                <w:bCs/>
                <w:color w:val="000000"/>
                <w:sz w:val="20"/>
                <w:szCs w:val="20"/>
              </w:rPr>
              <w:t> </w:t>
            </w:r>
          </w:p>
        </w:tc>
        <w:tc>
          <w:tcPr>
            <w:tcW w:w="1058" w:type="dxa"/>
            <w:tcBorders>
              <w:top w:val="nil"/>
              <w:left w:val="nil"/>
              <w:bottom w:val="single" w:sz="12" w:space="0" w:color="auto"/>
              <w:right w:val="single" w:sz="12" w:space="0" w:color="auto"/>
            </w:tcBorders>
            <w:shd w:val="clear" w:color="auto" w:fill="auto"/>
            <w:noWrap/>
            <w:vAlign w:val="center"/>
            <w:hideMark/>
          </w:tcPr>
          <w:p w14:paraId="414466CD" w14:textId="77777777" w:rsidR="00A6050D" w:rsidRDefault="00A6050D" w:rsidP="00A6050D">
            <w:pPr>
              <w:rPr>
                <w:b/>
                <w:bCs/>
                <w:color w:val="000000"/>
                <w:sz w:val="20"/>
                <w:szCs w:val="20"/>
              </w:rPr>
            </w:pPr>
            <w:r>
              <w:rPr>
                <w:b/>
                <w:bCs/>
                <w:color w:val="000000"/>
                <w:sz w:val="20"/>
                <w:szCs w:val="20"/>
              </w:rPr>
              <w:t>VAQ</w:t>
            </w:r>
          </w:p>
        </w:tc>
        <w:tc>
          <w:tcPr>
            <w:tcW w:w="828" w:type="dxa"/>
            <w:tcBorders>
              <w:top w:val="nil"/>
              <w:left w:val="nil"/>
              <w:bottom w:val="single" w:sz="12" w:space="0" w:color="auto"/>
              <w:right w:val="single" w:sz="12" w:space="0" w:color="auto"/>
            </w:tcBorders>
            <w:shd w:val="clear" w:color="auto" w:fill="auto"/>
            <w:noWrap/>
            <w:vAlign w:val="center"/>
            <w:hideMark/>
          </w:tcPr>
          <w:p w14:paraId="78288FF9" w14:textId="77777777" w:rsidR="00A6050D" w:rsidRDefault="00A6050D" w:rsidP="00A6050D">
            <w:pPr>
              <w:jc w:val="center"/>
              <w:rPr>
                <w:b/>
                <w:bCs/>
                <w:color w:val="000000"/>
                <w:sz w:val="20"/>
                <w:szCs w:val="20"/>
              </w:rPr>
            </w:pPr>
            <w:r>
              <w:rPr>
                <w:b/>
                <w:bCs/>
                <w:color w:val="000000"/>
                <w:sz w:val="20"/>
                <w:szCs w:val="20"/>
              </w:rPr>
              <w:t> </w:t>
            </w:r>
          </w:p>
        </w:tc>
        <w:tc>
          <w:tcPr>
            <w:tcW w:w="661" w:type="dxa"/>
            <w:tcBorders>
              <w:top w:val="nil"/>
              <w:left w:val="nil"/>
              <w:bottom w:val="single" w:sz="12" w:space="0" w:color="auto"/>
              <w:right w:val="single" w:sz="12" w:space="0" w:color="auto"/>
            </w:tcBorders>
            <w:shd w:val="clear" w:color="auto" w:fill="auto"/>
            <w:noWrap/>
            <w:vAlign w:val="center"/>
            <w:hideMark/>
          </w:tcPr>
          <w:p w14:paraId="47284AED" w14:textId="77777777" w:rsidR="00A6050D" w:rsidRDefault="00A6050D" w:rsidP="00A6050D">
            <w:pPr>
              <w:jc w:val="center"/>
              <w:rPr>
                <w:b/>
                <w:bCs/>
                <w:color w:val="000000"/>
                <w:sz w:val="20"/>
                <w:szCs w:val="20"/>
              </w:rPr>
            </w:pPr>
            <w:r>
              <w:rPr>
                <w:b/>
                <w:bCs/>
                <w:color w:val="000000"/>
                <w:sz w:val="20"/>
                <w:szCs w:val="20"/>
              </w:rPr>
              <w:t>X</w:t>
            </w:r>
          </w:p>
        </w:tc>
        <w:tc>
          <w:tcPr>
            <w:tcW w:w="561" w:type="dxa"/>
            <w:tcBorders>
              <w:top w:val="nil"/>
              <w:left w:val="nil"/>
              <w:bottom w:val="single" w:sz="12" w:space="0" w:color="auto"/>
              <w:right w:val="single" w:sz="12" w:space="0" w:color="auto"/>
            </w:tcBorders>
            <w:shd w:val="clear" w:color="auto" w:fill="auto"/>
            <w:noWrap/>
            <w:vAlign w:val="center"/>
            <w:hideMark/>
          </w:tcPr>
          <w:p w14:paraId="6FCF4F85" w14:textId="77777777" w:rsidR="00A6050D" w:rsidRDefault="00A6050D" w:rsidP="00A6050D">
            <w:pPr>
              <w:jc w:val="center"/>
              <w:rPr>
                <w:b/>
                <w:bCs/>
                <w:color w:val="000000"/>
                <w:sz w:val="20"/>
                <w:szCs w:val="20"/>
              </w:rPr>
            </w:pPr>
            <w:r>
              <w:rPr>
                <w:b/>
                <w:bCs/>
                <w:color w:val="000000"/>
                <w:sz w:val="20"/>
                <w:szCs w:val="20"/>
              </w:rPr>
              <w:t> </w:t>
            </w:r>
          </w:p>
        </w:tc>
        <w:tc>
          <w:tcPr>
            <w:tcW w:w="672" w:type="dxa"/>
            <w:tcBorders>
              <w:top w:val="nil"/>
              <w:left w:val="nil"/>
              <w:bottom w:val="single" w:sz="12" w:space="0" w:color="auto"/>
              <w:right w:val="single" w:sz="12" w:space="0" w:color="auto"/>
            </w:tcBorders>
            <w:shd w:val="clear" w:color="auto" w:fill="auto"/>
            <w:noWrap/>
            <w:vAlign w:val="center"/>
            <w:hideMark/>
          </w:tcPr>
          <w:p w14:paraId="7F2A90F5" w14:textId="77777777" w:rsidR="00A6050D" w:rsidRDefault="00A6050D" w:rsidP="00A6050D">
            <w:pPr>
              <w:jc w:val="center"/>
              <w:rPr>
                <w:b/>
                <w:bCs/>
                <w:color w:val="000000"/>
                <w:sz w:val="20"/>
                <w:szCs w:val="20"/>
              </w:rPr>
            </w:pPr>
            <w:r>
              <w:rPr>
                <w:b/>
                <w:bCs/>
                <w:color w:val="000000"/>
                <w:sz w:val="20"/>
                <w:szCs w:val="20"/>
              </w:rPr>
              <w:t> </w:t>
            </w:r>
          </w:p>
        </w:tc>
        <w:tc>
          <w:tcPr>
            <w:tcW w:w="720" w:type="dxa"/>
            <w:tcBorders>
              <w:top w:val="nil"/>
              <w:left w:val="nil"/>
              <w:bottom w:val="single" w:sz="12" w:space="0" w:color="auto"/>
              <w:right w:val="single" w:sz="12" w:space="0" w:color="auto"/>
            </w:tcBorders>
            <w:shd w:val="clear" w:color="auto" w:fill="auto"/>
            <w:vAlign w:val="center"/>
            <w:hideMark/>
          </w:tcPr>
          <w:p w14:paraId="1F07F9B9" w14:textId="77777777" w:rsidR="00A6050D" w:rsidRDefault="00A6050D" w:rsidP="00A6050D">
            <w:pPr>
              <w:jc w:val="center"/>
              <w:rPr>
                <w:b/>
                <w:bCs/>
                <w:color w:val="000000"/>
                <w:sz w:val="20"/>
                <w:szCs w:val="20"/>
              </w:rPr>
            </w:pPr>
            <w:r>
              <w:rPr>
                <w:b/>
                <w:bCs/>
                <w:color w:val="000000"/>
                <w:sz w:val="20"/>
                <w:szCs w:val="20"/>
              </w:rPr>
              <w:t> </w:t>
            </w:r>
          </w:p>
        </w:tc>
        <w:tc>
          <w:tcPr>
            <w:tcW w:w="630" w:type="dxa"/>
            <w:tcBorders>
              <w:top w:val="nil"/>
              <w:left w:val="nil"/>
              <w:bottom w:val="single" w:sz="12" w:space="0" w:color="auto"/>
              <w:right w:val="single" w:sz="12" w:space="0" w:color="auto"/>
            </w:tcBorders>
            <w:shd w:val="clear" w:color="auto" w:fill="auto"/>
            <w:noWrap/>
            <w:vAlign w:val="center"/>
            <w:hideMark/>
          </w:tcPr>
          <w:p w14:paraId="1003E548" w14:textId="77777777" w:rsidR="00A6050D" w:rsidRDefault="00A6050D" w:rsidP="00A6050D">
            <w:pPr>
              <w:jc w:val="center"/>
              <w:rPr>
                <w:b/>
                <w:bCs/>
                <w:color w:val="000000"/>
                <w:sz w:val="20"/>
                <w:szCs w:val="20"/>
              </w:rPr>
            </w:pPr>
            <w:r>
              <w:rPr>
                <w:b/>
                <w:bCs/>
                <w:color w:val="000000"/>
                <w:sz w:val="20"/>
                <w:szCs w:val="20"/>
              </w:rPr>
              <w:t> </w:t>
            </w:r>
          </w:p>
        </w:tc>
        <w:tc>
          <w:tcPr>
            <w:tcW w:w="630" w:type="dxa"/>
            <w:tcBorders>
              <w:top w:val="nil"/>
              <w:left w:val="nil"/>
              <w:bottom w:val="single" w:sz="12" w:space="0" w:color="auto"/>
              <w:right w:val="single" w:sz="12" w:space="0" w:color="auto"/>
            </w:tcBorders>
            <w:shd w:val="clear" w:color="auto" w:fill="auto"/>
            <w:noWrap/>
            <w:vAlign w:val="center"/>
            <w:hideMark/>
          </w:tcPr>
          <w:p w14:paraId="007FC20B" w14:textId="77777777" w:rsidR="00A6050D" w:rsidRDefault="00A6050D" w:rsidP="00A6050D">
            <w:pPr>
              <w:jc w:val="center"/>
              <w:rPr>
                <w:b/>
                <w:bCs/>
                <w:color w:val="000000"/>
                <w:sz w:val="20"/>
                <w:szCs w:val="20"/>
              </w:rPr>
            </w:pPr>
            <w:r>
              <w:rPr>
                <w:b/>
                <w:bCs/>
                <w:color w:val="000000"/>
                <w:sz w:val="20"/>
                <w:szCs w:val="20"/>
              </w:rPr>
              <w:t>X</w:t>
            </w:r>
          </w:p>
        </w:tc>
        <w:tc>
          <w:tcPr>
            <w:tcW w:w="630" w:type="dxa"/>
            <w:tcBorders>
              <w:top w:val="nil"/>
              <w:left w:val="nil"/>
              <w:bottom w:val="single" w:sz="12" w:space="0" w:color="auto"/>
              <w:right w:val="single" w:sz="12" w:space="0" w:color="auto"/>
            </w:tcBorders>
            <w:shd w:val="clear" w:color="auto" w:fill="auto"/>
            <w:noWrap/>
            <w:vAlign w:val="center"/>
            <w:hideMark/>
          </w:tcPr>
          <w:p w14:paraId="4043CD07" w14:textId="77777777" w:rsidR="00A6050D" w:rsidRDefault="00A6050D" w:rsidP="00A6050D">
            <w:pPr>
              <w:jc w:val="center"/>
              <w:rPr>
                <w:b/>
                <w:bCs/>
                <w:color w:val="000000"/>
                <w:sz w:val="20"/>
                <w:szCs w:val="20"/>
              </w:rPr>
            </w:pPr>
            <w:r>
              <w:rPr>
                <w:b/>
                <w:bCs/>
                <w:color w:val="000000"/>
                <w:sz w:val="20"/>
                <w:szCs w:val="20"/>
              </w:rPr>
              <w:t> </w:t>
            </w:r>
          </w:p>
        </w:tc>
        <w:tc>
          <w:tcPr>
            <w:tcW w:w="540" w:type="dxa"/>
            <w:tcBorders>
              <w:top w:val="nil"/>
              <w:left w:val="nil"/>
              <w:bottom w:val="single" w:sz="12" w:space="0" w:color="auto"/>
              <w:right w:val="single" w:sz="12" w:space="0" w:color="auto"/>
            </w:tcBorders>
            <w:shd w:val="clear" w:color="auto" w:fill="auto"/>
            <w:noWrap/>
            <w:vAlign w:val="center"/>
            <w:hideMark/>
          </w:tcPr>
          <w:p w14:paraId="041D65C2" w14:textId="77777777" w:rsidR="00A6050D" w:rsidRDefault="00A6050D" w:rsidP="00A6050D">
            <w:pPr>
              <w:jc w:val="center"/>
              <w:rPr>
                <w:b/>
                <w:bCs/>
                <w:color w:val="000000"/>
                <w:sz w:val="20"/>
                <w:szCs w:val="20"/>
              </w:rPr>
            </w:pPr>
            <w:r>
              <w:rPr>
                <w:b/>
                <w:bCs/>
                <w:color w:val="000000"/>
                <w:sz w:val="20"/>
                <w:szCs w:val="20"/>
              </w:rPr>
              <w:t> </w:t>
            </w:r>
          </w:p>
        </w:tc>
        <w:tc>
          <w:tcPr>
            <w:tcW w:w="753" w:type="dxa"/>
            <w:tcBorders>
              <w:top w:val="nil"/>
              <w:left w:val="nil"/>
              <w:bottom w:val="single" w:sz="12" w:space="0" w:color="auto"/>
              <w:right w:val="single" w:sz="12" w:space="0" w:color="auto"/>
            </w:tcBorders>
            <w:shd w:val="clear" w:color="auto" w:fill="auto"/>
            <w:noWrap/>
            <w:vAlign w:val="center"/>
            <w:hideMark/>
          </w:tcPr>
          <w:p w14:paraId="76D564BE" w14:textId="77777777" w:rsidR="00A6050D" w:rsidRDefault="00A6050D" w:rsidP="00A6050D">
            <w:pPr>
              <w:jc w:val="center"/>
              <w:rPr>
                <w:b/>
                <w:bCs/>
                <w:color w:val="000000"/>
                <w:sz w:val="20"/>
                <w:szCs w:val="20"/>
              </w:rPr>
            </w:pPr>
            <w:r>
              <w:rPr>
                <w:b/>
                <w:bCs/>
                <w:color w:val="000000"/>
                <w:sz w:val="20"/>
                <w:szCs w:val="20"/>
              </w:rPr>
              <w:t>X</w:t>
            </w:r>
          </w:p>
        </w:tc>
        <w:tc>
          <w:tcPr>
            <w:tcW w:w="694" w:type="dxa"/>
            <w:tcBorders>
              <w:top w:val="nil"/>
              <w:left w:val="nil"/>
              <w:bottom w:val="single" w:sz="12" w:space="0" w:color="auto"/>
              <w:right w:val="single" w:sz="12" w:space="0" w:color="auto"/>
            </w:tcBorders>
            <w:shd w:val="clear" w:color="auto" w:fill="auto"/>
            <w:noWrap/>
            <w:vAlign w:val="center"/>
            <w:hideMark/>
          </w:tcPr>
          <w:p w14:paraId="7386BFBC" w14:textId="77777777" w:rsidR="00A6050D" w:rsidRDefault="00A6050D" w:rsidP="00A6050D">
            <w:pPr>
              <w:jc w:val="center"/>
              <w:rPr>
                <w:b/>
                <w:bCs/>
                <w:color w:val="000000"/>
                <w:sz w:val="20"/>
                <w:szCs w:val="20"/>
              </w:rPr>
            </w:pPr>
            <w:r>
              <w:rPr>
                <w:b/>
                <w:bCs/>
                <w:color w:val="000000"/>
                <w:sz w:val="20"/>
                <w:szCs w:val="20"/>
              </w:rPr>
              <w:t> </w:t>
            </w:r>
          </w:p>
        </w:tc>
        <w:tc>
          <w:tcPr>
            <w:tcW w:w="705" w:type="dxa"/>
            <w:tcBorders>
              <w:top w:val="nil"/>
              <w:left w:val="nil"/>
              <w:bottom w:val="single" w:sz="12" w:space="0" w:color="auto"/>
              <w:right w:val="single" w:sz="12" w:space="0" w:color="auto"/>
            </w:tcBorders>
            <w:shd w:val="clear" w:color="auto" w:fill="auto"/>
            <w:vAlign w:val="center"/>
            <w:hideMark/>
          </w:tcPr>
          <w:p w14:paraId="13769319" w14:textId="77777777" w:rsidR="00A6050D" w:rsidRDefault="00A6050D" w:rsidP="00A6050D">
            <w:pPr>
              <w:jc w:val="center"/>
              <w:rPr>
                <w:b/>
                <w:bCs/>
                <w:color w:val="000000"/>
                <w:sz w:val="20"/>
                <w:szCs w:val="20"/>
              </w:rPr>
            </w:pPr>
            <w:r>
              <w:rPr>
                <w:b/>
                <w:bCs/>
                <w:color w:val="000000"/>
                <w:sz w:val="20"/>
                <w:szCs w:val="20"/>
              </w:rPr>
              <w:t> </w:t>
            </w:r>
          </w:p>
        </w:tc>
        <w:tc>
          <w:tcPr>
            <w:tcW w:w="818" w:type="dxa"/>
            <w:tcBorders>
              <w:top w:val="nil"/>
              <w:left w:val="nil"/>
              <w:bottom w:val="single" w:sz="12" w:space="0" w:color="auto"/>
              <w:right w:val="single" w:sz="12" w:space="0" w:color="auto"/>
            </w:tcBorders>
            <w:shd w:val="clear" w:color="auto" w:fill="auto"/>
            <w:vAlign w:val="center"/>
            <w:hideMark/>
          </w:tcPr>
          <w:p w14:paraId="46F5ED0A" w14:textId="767523C4" w:rsidR="00A6050D" w:rsidRDefault="00A6050D" w:rsidP="00A6050D">
            <w:pPr>
              <w:jc w:val="center"/>
              <w:rPr>
                <w:b/>
                <w:bCs/>
                <w:color w:val="000000"/>
                <w:sz w:val="20"/>
                <w:szCs w:val="20"/>
              </w:rPr>
            </w:pPr>
            <w:r>
              <w:rPr>
                <w:b/>
                <w:bCs/>
                <w:color w:val="000000"/>
                <w:sz w:val="20"/>
                <w:szCs w:val="20"/>
              </w:rPr>
              <w:t>X</w:t>
            </w:r>
          </w:p>
        </w:tc>
        <w:tc>
          <w:tcPr>
            <w:tcW w:w="818" w:type="dxa"/>
            <w:tcBorders>
              <w:top w:val="nil"/>
              <w:left w:val="nil"/>
              <w:bottom w:val="single" w:sz="12" w:space="0" w:color="auto"/>
              <w:right w:val="single" w:sz="12" w:space="0" w:color="auto"/>
            </w:tcBorders>
            <w:vAlign w:val="center"/>
          </w:tcPr>
          <w:p w14:paraId="0107FA71" w14:textId="3153BE55" w:rsidR="00A6050D" w:rsidRDefault="00A6050D" w:rsidP="00A6050D">
            <w:pPr>
              <w:jc w:val="center"/>
              <w:rPr>
                <w:b/>
                <w:bCs/>
                <w:color w:val="000000"/>
                <w:sz w:val="20"/>
                <w:szCs w:val="20"/>
              </w:rPr>
            </w:pPr>
            <w:r>
              <w:rPr>
                <w:b/>
                <w:bCs/>
                <w:color w:val="000000"/>
                <w:sz w:val="20"/>
                <w:szCs w:val="20"/>
              </w:rPr>
              <w:t>X</w:t>
            </w:r>
          </w:p>
        </w:tc>
      </w:tr>
      <w:tr w:rsidR="00A6050D" w14:paraId="38FF5813" w14:textId="2A1F8011" w:rsidTr="0089013D">
        <w:trPr>
          <w:trHeight w:val="330"/>
        </w:trPr>
        <w:tc>
          <w:tcPr>
            <w:tcW w:w="1260" w:type="dxa"/>
            <w:tcBorders>
              <w:top w:val="nil"/>
              <w:left w:val="single" w:sz="12" w:space="0" w:color="auto"/>
              <w:bottom w:val="nil"/>
              <w:right w:val="single" w:sz="12" w:space="0" w:color="auto"/>
            </w:tcBorders>
            <w:shd w:val="clear" w:color="auto" w:fill="auto"/>
            <w:noWrap/>
            <w:vAlign w:val="center"/>
            <w:hideMark/>
          </w:tcPr>
          <w:p w14:paraId="2AAF7CBA" w14:textId="77777777" w:rsidR="00A6050D" w:rsidRDefault="00A6050D" w:rsidP="00A6050D">
            <w:pPr>
              <w:rPr>
                <w:b/>
                <w:bCs/>
                <w:color w:val="000000"/>
                <w:sz w:val="20"/>
                <w:szCs w:val="20"/>
              </w:rPr>
            </w:pPr>
            <w:r>
              <w:rPr>
                <w:b/>
                <w:bCs/>
                <w:color w:val="000000"/>
                <w:sz w:val="20"/>
                <w:szCs w:val="20"/>
              </w:rPr>
              <w:t> </w:t>
            </w:r>
          </w:p>
        </w:tc>
        <w:tc>
          <w:tcPr>
            <w:tcW w:w="1058" w:type="dxa"/>
            <w:tcBorders>
              <w:top w:val="nil"/>
              <w:left w:val="nil"/>
              <w:bottom w:val="single" w:sz="12" w:space="0" w:color="auto"/>
              <w:right w:val="single" w:sz="12" w:space="0" w:color="auto"/>
            </w:tcBorders>
            <w:shd w:val="clear" w:color="auto" w:fill="auto"/>
            <w:noWrap/>
            <w:vAlign w:val="center"/>
            <w:hideMark/>
          </w:tcPr>
          <w:p w14:paraId="2950A81D" w14:textId="77777777" w:rsidR="00A6050D" w:rsidRDefault="00A6050D" w:rsidP="00A6050D">
            <w:pPr>
              <w:rPr>
                <w:b/>
                <w:bCs/>
                <w:color w:val="000000"/>
                <w:sz w:val="20"/>
                <w:szCs w:val="20"/>
              </w:rPr>
            </w:pPr>
            <w:r>
              <w:rPr>
                <w:b/>
                <w:bCs/>
                <w:color w:val="000000"/>
                <w:sz w:val="20"/>
                <w:szCs w:val="20"/>
              </w:rPr>
              <w:t>VRM</w:t>
            </w:r>
          </w:p>
        </w:tc>
        <w:tc>
          <w:tcPr>
            <w:tcW w:w="828" w:type="dxa"/>
            <w:tcBorders>
              <w:top w:val="nil"/>
              <w:left w:val="nil"/>
              <w:bottom w:val="single" w:sz="12" w:space="0" w:color="auto"/>
              <w:right w:val="single" w:sz="12" w:space="0" w:color="auto"/>
            </w:tcBorders>
            <w:shd w:val="clear" w:color="auto" w:fill="auto"/>
            <w:noWrap/>
            <w:vAlign w:val="center"/>
            <w:hideMark/>
          </w:tcPr>
          <w:p w14:paraId="164E3163" w14:textId="77777777" w:rsidR="00A6050D" w:rsidRDefault="00A6050D" w:rsidP="00A6050D">
            <w:pPr>
              <w:jc w:val="center"/>
              <w:rPr>
                <w:b/>
                <w:bCs/>
                <w:color w:val="000000"/>
                <w:sz w:val="20"/>
                <w:szCs w:val="20"/>
              </w:rPr>
            </w:pPr>
            <w:r>
              <w:rPr>
                <w:b/>
                <w:bCs/>
                <w:color w:val="000000"/>
                <w:sz w:val="20"/>
                <w:szCs w:val="20"/>
              </w:rPr>
              <w:t> </w:t>
            </w:r>
          </w:p>
        </w:tc>
        <w:tc>
          <w:tcPr>
            <w:tcW w:w="661" w:type="dxa"/>
            <w:tcBorders>
              <w:top w:val="nil"/>
              <w:left w:val="nil"/>
              <w:bottom w:val="single" w:sz="12" w:space="0" w:color="auto"/>
              <w:right w:val="single" w:sz="12" w:space="0" w:color="auto"/>
            </w:tcBorders>
            <w:shd w:val="clear" w:color="auto" w:fill="auto"/>
            <w:noWrap/>
            <w:vAlign w:val="center"/>
            <w:hideMark/>
          </w:tcPr>
          <w:p w14:paraId="50C95611" w14:textId="77777777" w:rsidR="00A6050D" w:rsidRDefault="00A6050D" w:rsidP="00A6050D">
            <w:pPr>
              <w:jc w:val="center"/>
              <w:rPr>
                <w:b/>
                <w:bCs/>
                <w:color w:val="000000"/>
                <w:sz w:val="20"/>
                <w:szCs w:val="20"/>
              </w:rPr>
            </w:pPr>
            <w:r>
              <w:rPr>
                <w:b/>
                <w:bCs/>
                <w:color w:val="000000"/>
                <w:sz w:val="20"/>
                <w:szCs w:val="20"/>
              </w:rPr>
              <w:t> </w:t>
            </w:r>
          </w:p>
        </w:tc>
        <w:tc>
          <w:tcPr>
            <w:tcW w:w="561" w:type="dxa"/>
            <w:tcBorders>
              <w:top w:val="nil"/>
              <w:left w:val="nil"/>
              <w:bottom w:val="single" w:sz="12" w:space="0" w:color="auto"/>
              <w:right w:val="single" w:sz="12" w:space="0" w:color="auto"/>
            </w:tcBorders>
            <w:shd w:val="clear" w:color="auto" w:fill="auto"/>
            <w:noWrap/>
            <w:vAlign w:val="center"/>
            <w:hideMark/>
          </w:tcPr>
          <w:p w14:paraId="56F79F5E" w14:textId="77777777" w:rsidR="00A6050D" w:rsidRDefault="00A6050D" w:rsidP="00A6050D">
            <w:pPr>
              <w:jc w:val="center"/>
              <w:rPr>
                <w:b/>
                <w:bCs/>
                <w:color w:val="000000"/>
                <w:sz w:val="20"/>
                <w:szCs w:val="20"/>
              </w:rPr>
            </w:pPr>
            <w:r>
              <w:rPr>
                <w:b/>
                <w:bCs/>
                <w:color w:val="000000"/>
                <w:sz w:val="20"/>
                <w:szCs w:val="20"/>
              </w:rPr>
              <w:t> </w:t>
            </w:r>
          </w:p>
        </w:tc>
        <w:tc>
          <w:tcPr>
            <w:tcW w:w="672" w:type="dxa"/>
            <w:tcBorders>
              <w:top w:val="nil"/>
              <w:left w:val="nil"/>
              <w:bottom w:val="single" w:sz="12" w:space="0" w:color="auto"/>
              <w:right w:val="single" w:sz="12" w:space="0" w:color="auto"/>
            </w:tcBorders>
            <w:shd w:val="clear" w:color="auto" w:fill="auto"/>
            <w:noWrap/>
            <w:vAlign w:val="center"/>
            <w:hideMark/>
          </w:tcPr>
          <w:p w14:paraId="74A9C724" w14:textId="77777777" w:rsidR="00A6050D" w:rsidRDefault="00A6050D" w:rsidP="00A6050D">
            <w:pPr>
              <w:jc w:val="center"/>
              <w:rPr>
                <w:b/>
                <w:bCs/>
                <w:color w:val="000000"/>
                <w:sz w:val="20"/>
                <w:szCs w:val="20"/>
              </w:rPr>
            </w:pPr>
            <w:r>
              <w:rPr>
                <w:b/>
                <w:bCs/>
                <w:color w:val="000000"/>
                <w:sz w:val="20"/>
                <w:szCs w:val="20"/>
              </w:rPr>
              <w:t> </w:t>
            </w:r>
          </w:p>
        </w:tc>
        <w:tc>
          <w:tcPr>
            <w:tcW w:w="720" w:type="dxa"/>
            <w:tcBorders>
              <w:top w:val="nil"/>
              <w:left w:val="nil"/>
              <w:bottom w:val="single" w:sz="12" w:space="0" w:color="auto"/>
              <w:right w:val="single" w:sz="12" w:space="0" w:color="auto"/>
            </w:tcBorders>
            <w:shd w:val="clear" w:color="auto" w:fill="auto"/>
            <w:vAlign w:val="center"/>
            <w:hideMark/>
          </w:tcPr>
          <w:p w14:paraId="3049A2CB" w14:textId="77777777" w:rsidR="00A6050D" w:rsidRDefault="00A6050D" w:rsidP="00A6050D">
            <w:pPr>
              <w:jc w:val="center"/>
              <w:rPr>
                <w:b/>
                <w:bCs/>
                <w:color w:val="000000"/>
                <w:sz w:val="20"/>
                <w:szCs w:val="20"/>
              </w:rPr>
            </w:pPr>
            <w:r>
              <w:rPr>
                <w:b/>
                <w:bCs/>
                <w:color w:val="000000"/>
                <w:sz w:val="20"/>
                <w:szCs w:val="20"/>
              </w:rPr>
              <w:t> </w:t>
            </w:r>
          </w:p>
        </w:tc>
        <w:tc>
          <w:tcPr>
            <w:tcW w:w="630" w:type="dxa"/>
            <w:tcBorders>
              <w:top w:val="nil"/>
              <w:left w:val="nil"/>
              <w:bottom w:val="single" w:sz="12" w:space="0" w:color="auto"/>
              <w:right w:val="single" w:sz="12" w:space="0" w:color="auto"/>
            </w:tcBorders>
            <w:shd w:val="clear" w:color="auto" w:fill="auto"/>
            <w:noWrap/>
            <w:vAlign w:val="center"/>
            <w:hideMark/>
          </w:tcPr>
          <w:p w14:paraId="13F7232F" w14:textId="77777777" w:rsidR="00A6050D" w:rsidRDefault="00A6050D" w:rsidP="00A6050D">
            <w:pPr>
              <w:jc w:val="center"/>
              <w:rPr>
                <w:b/>
                <w:bCs/>
                <w:color w:val="000000"/>
                <w:sz w:val="20"/>
                <w:szCs w:val="20"/>
              </w:rPr>
            </w:pPr>
            <w:r>
              <w:rPr>
                <w:b/>
                <w:bCs/>
                <w:color w:val="000000"/>
                <w:sz w:val="20"/>
                <w:szCs w:val="20"/>
              </w:rPr>
              <w:t> </w:t>
            </w:r>
          </w:p>
        </w:tc>
        <w:tc>
          <w:tcPr>
            <w:tcW w:w="630" w:type="dxa"/>
            <w:tcBorders>
              <w:top w:val="nil"/>
              <w:left w:val="nil"/>
              <w:bottom w:val="single" w:sz="12" w:space="0" w:color="auto"/>
              <w:right w:val="single" w:sz="12" w:space="0" w:color="auto"/>
            </w:tcBorders>
            <w:shd w:val="clear" w:color="auto" w:fill="auto"/>
            <w:noWrap/>
            <w:vAlign w:val="center"/>
            <w:hideMark/>
          </w:tcPr>
          <w:p w14:paraId="0B0D88F6" w14:textId="77777777" w:rsidR="00A6050D" w:rsidRDefault="00A6050D" w:rsidP="00A6050D">
            <w:pPr>
              <w:jc w:val="center"/>
              <w:rPr>
                <w:b/>
                <w:bCs/>
                <w:color w:val="000000"/>
                <w:sz w:val="20"/>
                <w:szCs w:val="20"/>
              </w:rPr>
            </w:pPr>
            <w:r>
              <w:rPr>
                <w:b/>
                <w:bCs/>
                <w:color w:val="000000"/>
                <w:sz w:val="20"/>
                <w:szCs w:val="20"/>
              </w:rPr>
              <w:t> </w:t>
            </w:r>
          </w:p>
        </w:tc>
        <w:tc>
          <w:tcPr>
            <w:tcW w:w="630" w:type="dxa"/>
            <w:tcBorders>
              <w:top w:val="nil"/>
              <w:left w:val="nil"/>
              <w:bottom w:val="single" w:sz="12" w:space="0" w:color="auto"/>
              <w:right w:val="single" w:sz="12" w:space="0" w:color="auto"/>
            </w:tcBorders>
            <w:shd w:val="clear" w:color="auto" w:fill="auto"/>
            <w:noWrap/>
            <w:vAlign w:val="center"/>
            <w:hideMark/>
          </w:tcPr>
          <w:p w14:paraId="214BF267" w14:textId="27511D9C" w:rsidR="00A6050D" w:rsidRDefault="00A6050D" w:rsidP="00A6050D">
            <w:pPr>
              <w:jc w:val="center"/>
              <w:rPr>
                <w:b/>
                <w:bCs/>
                <w:color w:val="000000"/>
                <w:sz w:val="20"/>
                <w:szCs w:val="20"/>
              </w:rPr>
            </w:pPr>
            <w:r>
              <w:rPr>
                <w:b/>
                <w:bCs/>
                <w:color w:val="000000"/>
                <w:sz w:val="20"/>
                <w:szCs w:val="20"/>
              </w:rPr>
              <w:t> X</w:t>
            </w:r>
          </w:p>
        </w:tc>
        <w:tc>
          <w:tcPr>
            <w:tcW w:w="540" w:type="dxa"/>
            <w:tcBorders>
              <w:top w:val="nil"/>
              <w:left w:val="nil"/>
              <w:bottom w:val="single" w:sz="12" w:space="0" w:color="auto"/>
              <w:right w:val="single" w:sz="12" w:space="0" w:color="auto"/>
            </w:tcBorders>
            <w:shd w:val="clear" w:color="auto" w:fill="auto"/>
            <w:noWrap/>
            <w:vAlign w:val="center"/>
            <w:hideMark/>
          </w:tcPr>
          <w:p w14:paraId="799F1342" w14:textId="51B7976F" w:rsidR="00A6050D" w:rsidRDefault="00A6050D" w:rsidP="00A6050D">
            <w:pPr>
              <w:jc w:val="center"/>
              <w:rPr>
                <w:b/>
                <w:bCs/>
                <w:color w:val="000000"/>
                <w:sz w:val="20"/>
                <w:szCs w:val="20"/>
              </w:rPr>
            </w:pPr>
            <w:r>
              <w:rPr>
                <w:b/>
                <w:bCs/>
                <w:color w:val="000000"/>
                <w:sz w:val="20"/>
                <w:szCs w:val="20"/>
              </w:rPr>
              <w:t>X </w:t>
            </w:r>
          </w:p>
        </w:tc>
        <w:tc>
          <w:tcPr>
            <w:tcW w:w="753" w:type="dxa"/>
            <w:tcBorders>
              <w:top w:val="nil"/>
              <w:left w:val="nil"/>
              <w:bottom w:val="single" w:sz="12" w:space="0" w:color="auto"/>
              <w:right w:val="single" w:sz="12" w:space="0" w:color="auto"/>
            </w:tcBorders>
            <w:shd w:val="clear" w:color="auto" w:fill="auto"/>
            <w:noWrap/>
            <w:vAlign w:val="center"/>
            <w:hideMark/>
          </w:tcPr>
          <w:p w14:paraId="66B2D3DE" w14:textId="2A90FB85" w:rsidR="00A6050D" w:rsidRDefault="00A6050D" w:rsidP="00A6050D">
            <w:pPr>
              <w:jc w:val="center"/>
              <w:rPr>
                <w:b/>
                <w:bCs/>
                <w:color w:val="000000"/>
                <w:sz w:val="20"/>
                <w:szCs w:val="20"/>
              </w:rPr>
            </w:pPr>
            <w:r>
              <w:rPr>
                <w:b/>
                <w:bCs/>
                <w:color w:val="000000"/>
                <w:sz w:val="20"/>
                <w:szCs w:val="20"/>
              </w:rPr>
              <w:t> X</w:t>
            </w:r>
          </w:p>
        </w:tc>
        <w:tc>
          <w:tcPr>
            <w:tcW w:w="694" w:type="dxa"/>
            <w:tcBorders>
              <w:top w:val="nil"/>
              <w:left w:val="nil"/>
              <w:bottom w:val="single" w:sz="12" w:space="0" w:color="auto"/>
              <w:right w:val="single" w:sz="12" w:space="0" w:color="auto"/>
            </w:tcBorders>
            <w:shd w:val="clear" w:color="auto" w:fill="auto"/>
            <w:noWrap/>
            <w:vAlign w:val="center"/>
            <w:hideMark/>
          </w:tcPr>
          <w:p w14:paraId="7576E674" w14:textId="1894E713" w:rsidR="00A6050D" w:rsidRDefault="00A6050D" w:rsidP="00A6050D">
            <w:pPr>
              <w:jc w:val="center"/>
              <w:rPr>
                <w:b/>
                <w:bCs/>
                <w:color w:val="000000"/>
                <w:sz w:val="20"/>
                <w:szCs w:val="20"/>
              </w:rPr>
            </w:pPr>
            <w:r>
              <w:rPr>
                <w:b/>
                <w:bCs/>
                <w:color w:val="000000"/>
                <w:sz w:val="20"/>
                <w:szCs w:val="20"/>
              </w:rPr>
              <w:t>X </w:t>
            </w:r>
          </w:p>
        </w:tc>
        <w:tc>
          <w:tcPr>
            <w:tcW w:w="705" w:type="dxa"/>
            <w:tcBorders>
              <w:top w:val="nil"/>
              <w:left w:val="nil"/>
              <w:bottom w:val="single" w:sz="12" w:space="0" w:color="auto"/>
              <w:right w:val="single" w:sz="12" w:space="0" w:color="auto"/>
            </w:tcBorders>
            <w:shd w:val="clear" w:color="auto" w:fill="auto"/>
            <w:vAlign w:val="center"/>
            <w:hideMark/>
          </w:tcPr>
          <w:p w14:paraId="6D73E52D" w14:textId="77777777" w:rsidR="00A6050D" w:rsidRDefault="00A6050D" w:rsidP="00A6050D">
            <w:pPr>
              <w:jc w:val="center"/>
              <w:rPr>
                <w:b/>
                <w:bCs/>
                <w:color w:val="000000"/>
                <w:sz w:val="20"/>
                <w:szCs w:val="20"/>
              </w:rPr>
            </w:pPr>
            <w:r>
              <w:rPr>
                <w:b/>
                <w:bCs/>
                <w:color w:val="000000"/>
                <w:sz w:val="20"/>
                <w:szCs w:val="20"/>
              </w:rPr>
              <w:t> </w:t>
            </w:r>
          </w:p>
        </w:tc>
        <w:tc>
          <w:tcPr>
            <w:tcW w:w="818" w:type="dxa"/>
            <w:tcBorders>
              <w:top w:val="nil"/>
              <w:left w:val="nil"/>
              <w:bottom w:val="single" w:sz="12" w:space="0" w:color="auto"/>
              <w:right w:val="single" w:sz="12" w:space="0" w:color="auto"/>
            </w:tcBorders>
            <w:shd w:val="clear" w:color="auto" w:fill="auto"/>
            <w:vAlign w:val="center"/>
            <w:hideMark/>
          </w:tcPr>
          <w:p w14:paraId="122BE510" w14:textId="5A11CC11" w:rsidR="00A6050D" w:rsidRDefault="00A6050D" w:rsidP="00A6050D">
            <w:pPr>
              <w:jc w:val="center"/>
              <w:rPr>
                <w:b/>
                <w:bCs/>
                <w:color w:val="000000"/>
                <w:sz w:val="20"/>
                <w:szCs w:val="20"/>
              </w:rPr>
            </w:pPr>
            <w:r>
              <w:rPr>
                <w:b/>
                <w:bCs/>
                <w:color w:val="000000"/>
                <w:sz w:val="20"/>
                <w:szCs w:val="20"/>
              </w:rPr>
              <w:t> X</w:t>
            </w:r>
          </w:p>
        </w:tc>
        <w:tc>
          <w:tcPr>
            <w:tcW w:w="818" w:type="dxa"/>
            <w:tcBorders>
              <w:top w:val="nil"/>
              <w:left w:val="nil"/>
              <w:bottom w:val="single" w:sz="12" w:space="0" w:color="auto"/>
              <w:right w:val="single" w:sz="12" w:space="0" w:color="auto"/>
            </w:tcBorders>
            <w:vAlign w:val="center"/>
          </w:tcPr>
          <w:p w14:paraId="1580DCCD" w14:textId="74B99C44" w:rsidR="00A6050D" w:rsidRDefault="00A6050D" w:rsidP="00A6050D">
            <w:pPr>
              <w:jc w:val="center"/>
              <w:rPr>
                <w:b/>
                <w:bCs/>
                <w:color w:val="000000"/>
                <w:sz w:val="20"/>
                <w:szCs w:val="20"/>
              </w:rPr>
            </w:pPr>
            <w:r>
              <w:rPr>
                <w:b/>
                <w:bCs/>
                <w:color w:val="000000"/>
                <w:sz w:val="20"/>
                <w:szCs w:val="20"/>
              </w:rPr>
              <w:t> X</w:t>
            </w:r>
          </w:p>
        </w:tc>
      </w:tr>
      <w:tr w:rsidR="00A6050D" w14:paraId="0925F339" w14:textId="0BA37489" w:rsidTr="0089013D">
        <w:trPr>
          <w:trHeight w:val="330"/>
        </w:trPr>
        <w:tc>
          <w:tcPr>
            <w:tcW w:w="1260" w:type="dxa"/>
            <w:tcBorders>
              <w:top w:val="nil"/>
              <w:left w:val="single" w:sz="12" w:space="0" w:color="auto"/>
              <w:bottom w:val="nil"/>
              <w:right w:val="single" w:sz="12" w:space="0" w:color="auto"/>
            </w:tcBorders>
            <w:shd w:val="clear" w:color="auto" w:fill="auto"/>
            <w:noWrap/>
            <w:vAlign w:val="center"/>
            <w:hideMark/>
          </w:tcPr>
          <w:p w14:paraId="36E2B2C2" w14:textId="77777777" w:rsidR="00A6050D" w:rsidRDefault="00A6050D" w:rsidP="00A6050D">
            <w:pPr>
              <w:rPr>
                <w:b/>
                <w:bCs/>
                <w:color w:val="000000"/>
                <w:sz w:val="20"/>
                <w:szCs w:val="20"/>
              </w:rPr>
            </w:pPr>
            <w:r>
              <w:rPr>
                <w:b/>
                <w:bCs/>
                <w:color w:val="000000"/>
                <w:sz w:val="20"/>
                <w:szCs w:val="20"/>
              </w:rPr>
              <w:t> </w:t>
            </w:r>
          </w:p>
        </w:tc>
        <w:tc>
          <w:tcPr>
            <w:tcW w:w="1058" w:type="dxa"/>
            <w:tcBorders>
              <w:top w:val="nil"/>
              <w:left w:val="nil"/>
              <w:bottom w:val="single" w:sz="12" w:space="0" w:color="auto"/>
              <w:right w:val="single" w:sz="12" w:space="0" w:color="auto"/>
            </w:tcBorders>
            <w:shd w:val="clear" w:color="auto" w:fill="auto"/>
            <w:noWrap/>
            <w:vAlign w:val="center"/>
            <w:hideMark/>
          </w:tcPr>
          <w:p w14:paraId="31F09EDC" w14:textId="77777777" w:rsidR="00A6050D" w:rsidRDefault="00A6050D" w:rsidP="00A6050D">
            <w:pPr>
              <w:rPr>
                <w:b/>
                <w:bCs/>
                <w:color w:val="000000"/>
                <w:sz w:val="20"/>
                <w:szCs w:val="20"/>
              </w:rPr>
            </w:pPr>
            <w:r>
              <w:rPr>
                <w:b/>
                <w:bCs/>
                <w:color w:val="000000"/>
                <w:sz w:val="20"/>
                <w:szCs w:val="20"/>
              </w:rPr>
              <w:t>HM</w:t>
            </w:r>
          </w:p>
        </w:tc>
        <w:tc>
          <w:tcPr>
            <w:tcW w:w="828" w:type="dxa"/>
            <w:tcBorders>
              <w:top w:val="nil"/>
              <w:left w:val="nil"/>
              <w:bottom w:val="single" w:sz="12" w:space="0" w:color="auto"/>
              <w:right w:val="single" w:sz="12" w:space="0" w:color="auto"/>
            </w:tcBorders>
            <w:shd w:val="clear" w:color="auto" w:fill="auto"/>
            <w:noWrap/>
            <w:vAlign w:val="center"/>
            <w:hideMark/>
          </w:tcPr>
          <w:p w14:paraId="770B245A" w14:textId="77777777" w:rsidR="00A6050D" w:rsidRDefault="00A6050D" w:rsidP="00A6050D">
            <w:pPr>
              <w:jc w:val="center"/>
              <w:rPr>
                <w:b/>
                <w:bCs/>
                <w:color w:val="000000"/>
                <w:sz w:val="20"/>
                <w:szCs w:val="20"/>
              </w:rPr>
            </w:pPr>
            <w:r>
              <w:rPr>
                <w:b/>
                <w:bCs/>
                <w:color w:val="000000"/>
                <w:sz w:val="20"/>
                <w:szCs w:val="20"/>
              </w:rPr>
              <w:t> </w:t>
            </w:r>
          </w:p>
        </w:tc>
        <w:tc>
          <w:tcPr>
            <w:tcW w:w="661" w:type="dxa"/>
            <w:tcBorders>
              <w:top w:val="nil"/>
              <w:left w:val="nil"/>
              <w:bottom w:val="single" w:sz="12" w:space="0" w:color="auto"/>
              <w:right w:val="single" w:sz="12" w:space="0" w:color="auto"/>
            </w:tcBorders>
            <w:shd w:val="clear" w:color="auto" w:fill="auto"/>
            <w:noWrap/>
            <w:vAlign w:val="center"/>
            <w:hideMark/>
          </w:tcPr>
          <w:p w14:paraId="017E8703" w14:textId="77777777" w:rsidR="00A6050D" w:rsidRDefault="00A6050D" w:rsidP="00A6050D">
            <w:pPr>
              <w:jc w:val="center"/>
              <w:rPr>
                <w:b/>
                <w:bCs/>
                <w:color w:val="000000"/>
                <w:sz w:val="20"/>
                <w:szCs w:val="20"/>
              </w:rPr>
            </w:pPr>
            <w:r>
              <w:rPr>
                <w:b/>
                <w:bCs/>
                <w:color w:val="000000"/>
                <w:sz w:val="20"/>
                <w:szCs w:val="20"/>
              </w:rPr>
              <w:t> </w:t>
            </w:r>
          </w:p>
        </w:tc>
        <w:tc>
          <w:tcPr>
            <w:tcW w:w="561" w:type="dxa"/>
            <w:tcBorders>
              <w:top w:val="nil"/>
              <w:left w:val="nil"/>
              <w:bottom w:val="single" w:sz="12" w:space="0" w:color="auto"/>
              <w:right w:val="single" w:sz="12" w:space="0" w:color="auto"/>
            </w:tcBorders>
            <w:shd w:val="clear" w:color="auto" w:fill="auto"/>
            <w:noWrap/>
            <w:vAlign w:val="center"/>
            <w:hideMark/>
          </w:tcPr>
          <w:p w14:paraId="6E0E2A5F" w14:textId="77777777" w:rsidR="00A6050D" w:rsidRDefault="00A6050D" w:rsidP="00A6050D">
            <w:pPr>
              <w:jc w:val="center"/>
              <w:rPr>
                <w:b/>
                <w:bCs/>
                <w:color w:val="000000"/>
                <w:sz w:val="20"/>
                <w:szCs w:val="20"/>
              </w:rPr>
            </w:pPr>
            <w:r>
              <w:rPr>
                <w:b/>
                <w:bCs/>
                <w:color w:val="000000"/>
                <w:sz w:val="20"/>
                <w:szCs w:val="20"/>
              </w:rPr>
              <w:t>X</w:t>
            </w:r>
          </w:p>
        </w:tc>
        <w:tc>
          <w:tcPr>
            <w:tcW w:w="672" w:type="dxa"/>
            <w:tcBorders>
              <w:top w:val="nil"/>
              <w:left w:val="nil"/>
              <w:bottom w:val="single" w:sz="12" w:space="0" w:color="auto"/>
              <w:right w:val="single" w:sz="12" w:space="0" w:color="auto"/>
            </w:tcBorders>
            <w:shd w:val="clear" w:color="auto" w:fill="auto"/>
            <w:noWrap/>
            <w:vAlign w:val="center"/>
            <w:hideMark/>
          </w:tcPr>
          <w:p w14:paraId="307C65C4" w14:textId="77777777" w:rsidR="00A6050D" w:rsidRDefault="00A6050D" w:rsidP="00A6050D">
            <w:pPr>
              <w:jc w:val="center"/>
              <w:rPr>
                <w:b/>
                <w:bCs/>
                <w:color w:val="000000"/>
                <w:sz w:val="20"/>
                <w:szCs w:val="20"/>
              </w:rPr>
            </w:pPr>
            <w:r>
              <w:rPr>
                <w:b/>
                <w:bCs/>
                <w:color w:val="000000"/>
                <w:sz w:val="20"/>
                <w:szCs w:val="20"/>
              </w:rPr>
              <w:t> </w:t>
            </w:r>
          </w:p>
        </w:tc>
        <w:tc>
          <w:tcPr>
            <w:tcW w:w="720" w:type="dxa"/>
            <w:tcBorders>
              <w:top w:val="nil"/>
              <w:left w:val="nil"/>
              <w:bottom w:val="single" w:sz="12" w:space="0" w:color="auto"/>
              <w:right w:val="single" w:sz="12" w:space="0" w:color="auto"/>
            </w:tcBorders>
            <w:shd w:val="clear" w:color="auto" w:fill="auto"/>
            <w:vAlign w:val="center"/>
            <w:hideMark/>
          </w:tcPr>
          <w:p w14:paraId="2F58DAC2" w14:textId="77777777" w:rsidR="00A6050D" w:rsidRDefault="00A6050D" w:rsidP="00A6050D">
            <w:pPr>
              <w:jc w:val="center"/>
              <w:rPr>
                <w:b/>
                <w:bCs/>
                <w:color w:val="000000"/>
                <w:sz w:val="20"/>
                <w:szCs w:val="20"/>
              </w:rPr>
            </w:pPr>
            <w:r>
              <w:rPr>
                <w:b/>
                <w:bCs/>
                <w:color w:val="000000"/>
                <w:sz w:val="20"/>
                <w:szCs w:val="20"/>
              </w:rPr>
              <w:t> </w:t>
            </w:r>
          </w:p>
        </w:tc>
        <w:tc>
          <w:tcPr>
            <w:tcW w:w="630" w:type="dxa"/>
            <w:tcBorders>
              <w:top w:val="nil"/>
              <w:left w:val="nil"/>
              <w:bottom w:val="single" w:sz="12" w:space="0" w:color="auto"/>
              <w:right w:val="single" w:sz="12" w:space="0" w:color="auto"/>
            </w:tcBorders>
            <w:shd w:val="clear" w:color="auto" w:fill="auto"/>
            <w:noWrap/>
            <w:vAlign w:val="center"/>
            <w:hideMark/>
          </w:tcPr>
          <w:p w14:paraId="7ECD140C" w14:textId="77777777" w:rsidR="00A6050D" w:rsidRDefault="00A6050D" w:rsidP="00A6050D">
            <w:pPr>
              <w:jc w:val="center"/>
              <w:rPr>
                <w:b/>
                <w:bCs/>
                <w:color w:val="000000"/>
                <w:sz w:val="20"/>
                <w:szCs w:val="20"/>
              </w:rPr>
            </w:pPr>
            <w:r>
              <w:rPr>
                <w:b/>
                <w:bCs/>
                <w:color w:val="000000"/>
                <w:sz w:val="20"/>
                <w:szCs w:val="20"/>
              </w:rPr>
              <w:t> </w:t>
            </w:r>
          </w:p>
        </w:tc>
        <w:tc>
          <w:tcPr>
            <w:tcW w:w="630" w:type="dxa"/>
            <w:tcBorders>
              <w:top w:val="nil"/>
              <w:left w:val="nil"/>
              <w:bottom w:val="single" w:sz="12" w:space="0" w:color="auto"/>
              <w:right w:val="single" w:sz="12" w:space="0" w:color="auto"/>
            </w:tcBorders>
            <w:shd w:val="clear" w:color="auto" w:fill="auto"/>
            <w:noWrap/>
            <w:vAlign w:val="center"/>
            <w:hideMark/>
          </w:tcPr>
          <w:p w14:paraId="1C870CD1" w14:textId="77777777" w:rsidR="00A6050D" w:rsidRDefault="00A6050D" w:rsidP="00A6050D">
            <w:pPr>
              <w:jc w:val="center"/>
              <w:rPr>
                <w:b/>
                <w:bCs/>
                <w:color w:val="000000"/>
                <w:sz w:val="20"/>
                <w:szCs w:val="20"/>
              </w:rPr>
            </w:pPr>
            <w:r>
              <w:rPr>
                <w:b/>
                <w:bCs/>
                <w:color w:val="000000"/>
                <w:sz w:val="20"/>
                <w:szCs w:val="20"/>
              </w:rPr>
              <w:t> </w:t>
            </w:r>
          </w:p>
        </w:tc>
        <w:tc>
          <w:tcPr>
            <w:tcW w:w="630" w:type="dxa"/>
            <w:tcBorders>
              <w:top w:val="nil"/>
              <w:left w:val="nil"/>
              <w:bottom w:val="single" w:sz="12" w:space="0" w:color="auto"/>
              <w:right w:val="single" w:sz="12" w:space="0" w:color="auto"/>
            </w:tcBorders>
            <w:shd w:val="clear" w:color="auto" w:fill="auto"/>
            <w:noWrap/>
            <w:vAlign w:val="center"/>
            <w:hideMark/>
          </w:tcPr>
          <w:p w14:paraId="04037C88" w14:textId="77777777" w:rsidR="00A6050D" w:rsidRDefault="00A6050D" w:rsidP="00A6050D">
            <w:pPr>
              <w:jc w:val="center"/>
              <w:rPr>
                <w:b/>
                <w:bCs/>
                <w:color w:val="000000"/>
                <w:sz w:val="20"/>
                <w:szCs w:val="20"/>
              </w:rPr>
            </w:pPr>
            <w:r>
              <w:rPr>
                <w:b/>
                <w:bCs/>
                <w:color w:val="000000"/>
                <w:sz w:val="20"/>
                <w:szCs w:val="20"/>
              </w:rPr>
              <w:t>X</w:t>
            </w:r>
          </w:p>
        </w:tc>
        <w:tc>
          <w:tcPr>
            <w:tcW w:w="540" w:type="dxa"/>
            <w:tcBorders>
              <w:top w:val="nil"/>
              <w:left w:val="nil"/>
              <w:bottom w:val="single" w:sz="12" w:space="0" w:color="auto"/>
              <w:right w:val="single" w:sz="12" w:space="0" w:color="auto"/>
            </w:tcBorders>
            <w:shd w:val="clear" w:color="auto" w:fill="auto"/>
            <w:noWrap/>
            <w:vAlign w:val="center"/>
            <w:hideMark/>
          </w:tcPr>
          <w:p w14:paraId="14CD0F47" w14:textId="77777777" w:rsidR="00A6050D" w:rsidRDefault="00A6050D" w:rsidP="00A6050D">
            <w:pPr>
              <w:jc w:val="center"/>
              <w:rPr>
                <w:b/>
                <w:bCs/>
                <w:color w:val="000000"/>
                <w:sz w:val="20"/>
                <w:szCs w:val="20"/>
              </w:rPr>
            </w:pPr>
            <w:r>
              <w:rPr>
                <w:b/>
                <w:bCs/>
                <w:color w:val="000000"/>
                <w:sz w:val="20"/>
                <w:szCs w:val="20"/>
              </w:rPr>
              <w:t>X</w:t>
            </w:r>
          </w:p>
        </w:tc>
        <w:tc>
          <w:tcPr>
            <w:tcW w:w="753" w:type="dxa"/>
            <w:tcBorders>
              <w:top w:val="nil"/>
              <w:left w:val="nil"/>
              <w:bottom w:val="single" w:sz="12" w:space="0" w:color="auto"/>
              <w:right w:val="single" w:sz="12" w:space="0" w:color="auto"/>
            </w:tcBorders>
            <w:shd w:val="clear" w:color="auto" w:fill="auto"/>
            <w:noWrap/>
            <w:vAlign w:val="center"/>
            <w:hideMark/>
          </w:tcPr>
          <w:p w14:paraId="19CFCE2B" w14:textId="77777777" w:rsidR="00A6050D" w:rsidRDefault="00A6050D" w:rsidP="00A6050D">
            <w:pPr>
              <w:jc w:val="center"/>
              <w:rPr>
                <w:b/>
                <w:bCs/>
                <w:color w:val="000000"/>
                <w:sz w:val="20"/>
                <w:szCs w:val="20"/>
              </w:rPr>
            </w:pPr>
            <w:r>
              <w:rPr>
                <w:b/>
                <w:bCs/>
                <w:color w:val="000000"/>
                <w:sz w:val="20"/>
                <w:szCs w:val="20"/>
              </w:rPr>
              <w:t>X</w:t>
            </w:r>
          </w:p>
        </w:tc>
        <w:tc>
          <w:tcPr>
            <w:tcW w:w="694" w:type="dxa"/>
            <w:tcBorders>
              <w:top w:val="nil"/>
              <w:left w:val="nil"/>
              <w:bottom w:val="single" w:sz="12" w:space="0" w:color="auto"/>
              <w:right w:val="single" w:sz="12" w:space="0" w:color="auto"/>
            </w:tcBorders>
            <w:shd w:val="clear" w:color="auto" w:fill="auto"/>
            <w:noWrap/>
            <w:vAlign w:val="center"/>
            <w:hideMark/>
          </w:tcPr>
          <w:p w14:paraId="54250403" w14:textId="77777777" w:rsidR="00A6050D" w:rsidRDefault="00A6050D" w:rsidP="00A6050D">
            <w:pPr>
              <w:jc w:val="center"/>
              <w:rPr>
                <w:b/>
                <w:bCs/>
                <w:color w:val="000000"/>
                <w:sz w:val="20"/>
                <w:szCs w:val="20"/>
              </w:rPr>
            </w:pPr>
            <w:r>
              <w:rPr>
                <w:b/>
                <w:bCs/>
                <w:color w:val="000000"/>
                <w:sz w:val="20"/>
                <w:szCs w:val="20"/>
              </w:rPr>
              <w:t>X</w:t>
            </w:r>
          </w:p>
        </w:tc>
        <w:tc>
          <w:tcPr>
            <w:tcW w:w="705" w:type="dxa"/>
            <w:tcBorders>
              <w:top w:val="nil"/>
              <w:left w:val="nil"/>
              <w:bottom w:val="single" w:sz="12" w:space="0" w:color="auto"/>
              <w:right w:val="single" w:sz="12" w:space="0" w:color="auto"/>
            </w:tcBorders>
            <w:shd w:val="clear" w:color="auto" w:fill="auto"/>
            <w:vAlign w:val="center"/>
            <w:hideMark/>
          </w:tcPr>
          <w:p w14:paraId="2B17D05E" w14:textId="77777777" w:rsidR="00A6050D" w:rsidRDefault="00A6050D" w:rsidP="00A6050D">
            <w:pPr>
              <w:jc w:val="center"/>
              <w:rPr>
                <w:b/>
                <w:bCs/>
                <w:color w:val="000000"/>
                <w:sz w:val="20"/>
                <w:szCs w:val="20"/>
              </w:rPr>
            </w:pPr>
            <w:r>
              <w:rPr>
                <w:b/>
                <w:bCs/>
                <w:color w:val="000000"/>
                <w:sz w:val="20"/>
                <w:szCs w:val="20"/>
              </w:rPr>
              <w:t> </w:t>
            </w:r>
          </w:p>
        </w:tc>
        <w:tc>
          <w:tcPr>
            <w:tcW w:w="818" w:type="dxa"/>
            <w:tcBorders>
              <w:top w:val="nil"/>
              <w:left w:val="nil"/>
              <w:bottom w:val="single" w:sz="12" w:space="0" w:color="auto"/>
              <w:right w:val="single" w:sz="12" w:space="0" w:color="auto"/>
            </w:tcBorders>
            <w:shd w:val="clear" w:color="auto" w:fill="auto"/>
            <w:vAlign w:val="center"/>
            <w:hideMark/>
          </w:tcPr>
          <w:p w14:paraId="4BA1617E" w14:textId="4969F919" w:rsidR="00A6050D" w:rsidRDefault="00A6050D" w:rsidP="00A6050D">
            <w:pPr>
              <w:jc w:val="center"/>
              <w:rPr>
                <w:b/>
                <w:bCs/>
                <w:color w:val="000000"/>
                <w:sz w:val="20"/>
                <w:szCs w:val="20"/>
              </w:rPr>
            </w:pPr>
            <w:r>
              <w:rPr>
                <w:b/>
                <w:bCs/>
                <w:color w:val="000000"/>
                <w:sz w:val="20"/>
                <w:szCs w:val="20"/>
              </w:rPr>
              <w:t>X</w:t>
            </w:r>
          </w:p>
        </w:tc>
        <w:tc>
          <w:tcPr>
            <w:tcW w:w="818" w:type="dxa"/>
            <w:tcBorders>
              <w:top w:val="nil"/>
              <w:left w:val="nil"/>
              <w:bottom w:val="single" w:sz="12" w:space="0" w:color="auto"/>
              <w:right w:val="single" w:sz="12" w:space="0" w:color="auto"/>
            </w:tcBorders>
            <w:vAlign w:val="center"/>
          </w:tcPr>
          <w:p w14:paraId="18BA759D" w14:textId="0FACD14B" w:rsidR="00A6050D" w:rsidRDefault="00A6050D" w:rsidP="00A6050D">
            <w:pPr>
              <w:jc w:val="center"/>
              <w:rPr>
                <w:b/>
                <w:bCs/>
                <w:color w:val="000000"/>
                <w:sz w:val="20"/>
                <w:szCs w:val="20"/>
              </w:rPr>
            </w:pPr>
            <w:r>
              <w:rPr>
                <w:b/>
                <w:bCs/>
                <w:color w:val="000000"/>
                <w:sz w:val="20"/>
                <w:szCs w:val="20"/>
              </w:rPr>
              <w:t>X</w:t>
            </w:r>
          </w:p>
        </w:tc>
      </w:tr>
      <w:tr w:rsidR="00A6050D" w14:paraId="416B034E" w14:textId="443ECEF4" w:rsidTr="0089013D">
        <w:trPr>
          <w:trHeight w:val="330"/>
        </w:trPr>
        <w:tc>
          <w:tcPr>
            <w:tcW w:w="1260" w:type="dxa"/>
            <w:tcBorders>
              <w:top w:val="nil"/>
              <w:left w:val="single" w:sz="12" w:space="0" w:color="auto"/>
              <w:bottom w:val="nil"/>
              <w:right w:val="single" w:sz="12" w:space="0" w:color="auto"/>
            </w:tcBorders>
            <w:shd w:val="clear" w:color="auto" w:fill="auto"/>
            <w:noWrap/>
            <w:vAlign w:val="center"/>
            <w:hideMark/>
          </w:tcPr>
          <w:p w14:paraId="0FF07A06" w14:textId="77777777" w:rsidR="00A6050D" w:rsidRDefault="00A6050D" w:rsidP="00A6050D">
            <w:pPr>
              <w:rPr>
                <w:b/>
                <w:bCs/>
                <w:color w:val="000000"/>
                <w:sz w:val="20"/>
                <w:szCs w:val="20"/>
              </w:rPr>
            </w:pPr>
            <w:r>
              <w:rPr>
                <w:b/>
                <w:bCs/>
                <w:color w:val="000000"/>
                <w:sz w:val="20"/>
                <w:szCs w:val="20"/>
              </w:rPr>
              <w:t> </w:t>
            </w:r>
          </w:p>
        </w:tc>
        <w:tc>
          <w:tcPr>
            <w:tcW w:w="1058" w:type="dxa"/>
            <w:tcBorders>
              <w:top w:val="nil"/>
              <w:left w:val="nil"/>
              <w:bottom w:val="single" w:sz="12" w:space="0" w:color="auto"/>
              <w:right w:val="single" w:sz="12" w:space="0" w:color="auto"/>
            </w:tcBorders>
            <w:shd w:val="clear" w:color="auto" w:fill="auto"/>
            <w:noWrap/>
            <w:vAlign w:val="center"/>
            <w:hideMark/>
          </w:tcPr>
          <w:p w14:paraId="1785E105" w14:textId="77777777" w:rsidR="00A6050D" w:rsidRDefault="00A6050D" w:rsidP="00A6050D">
            <w:pPr>
              <w:rPr>
                <w:b/>
                <w:bCs/>
                <w:color w:val="000000"/>
                <w:sz w:val="20"/>
                <w:szCs w:val="20"/>
              </w:rPr>
            </w:pPr>
            <w:r>
              <w:rPr>
                <w:b/>
                <w:bCs/>
                <w:color w:val="000000"/>
                <w:sz w:val="20"/>
                <w:szCs w:val="20"/>
              </w:rPr>
              <w:t>HSC</w:t>
            </w:r>
          </w:p>
        </w:tc>
        <w:tc>
          <w:tcPr>
            <w:tcW w:w="828" w:type="dxa"/>
            <w:tcBorders>
              <w:top w:val="nil"/>
              <w:left w:val="nil"/>
              <w:bottom w:val="single" w:sz="12" w:space="0" w:color="auto"/>
              <w:right w:val="single" w:sz="12" w:space="0" w:color="auto"/>
            </w:tcBorders>
            <w:shd w:val="clear" w:color="auto" w:fill="auto"/>
            <w:noWrap/>
            <w:vAlign w:val="center"/>
            <w:hideMark/>
          </w:tcPr>
          <w:p w14:paraId="06163012" w14:textId="77777777" w:rsidR="00A6050D" w:rsidRDefault="00A6050D" w:rsidP="00A6050D">
            <w:pPr>
              <w:jc w:val="center"/>
              <w:rPr>
                <w:b/>
                <w:bCs/>
                <w:color w:val="000000"/>
                <w:sz w:val="20"/>
                <w:szCs w:val="20"/>
              </w:rPr>
            </w:pPr>
            <w:r>
              <w:rPr>
                <w:b/>
                <w:bCs/>
                <w:color w:val="000000"/>
                <w:sz w:val="20"/>
                <w:szCs w:val="20"/>
              </w:rPr>
              <w:t> </w:t>
            </w:r>
          </w:p>
        </w:tc>
        <w:tc>
          <w:tcPr>
            <w:tcW w:w="661" w:type="dxa"/>
            <w:tcBorders>
              <w:top w:val="nil"/>
              <w:left w:val="nil"/>
              <w:bottom w:val="single" w:sz="12" w:space="0" w:color="auto"/>
              <w:right w:val="single" w:sz="12" w:space="0" w:color="auto"/>
            </w:tcBorders>
            <w:shd w:val="clear" w:color="auto" w:fill="auto"/>
            <w:noWrap/>
            <w:vAlign w:val="center"/>
            <w:hideMark/>
          </w:tcPr>
          <w:p w14:paraId="1C3EDF4F" w14:textId="77777777" w:rsidR="00A6050D" w:rsidRDefault="00A6050D" w:rsidP="00A6050D">
            <w:pPr>
              <w:jc w:val="center"/>
              <w:rPr>
                <w:b/>
                <w:bCs/>
                <w:color w:val="000000"/>
                <w:sz w:val="20"/>
                <w:szCs w:val="20"/>
              </w:rPr>
            </w:pPr>
            <w:r>
              <w:rPr>
                <w:b/>
                <w:bCs/>
                <w:color w:val="000000"/>
                <w:sz w:val="20"/>
                <w:szCs w:val="20"/>
              </w:rPr>
              <w:t> </w:t>
            </w:r>
          </w:p>
        </w:tc>
        <w:tc>
          <w:tcPr>
            <w:tcW w:w="561" w:type="dxa"/>
            <w:tcBorders>
              <w:top w:val="nil"/>
              <w:left w:val="nil"/>
              <w:bottom w:val="single" w:sz="12" w:space="0" w:color="auto"/>
              <w:right w:val="single" w:sz="12" w:space="0" w:color="auto"/>
            </w:tcBorders>
            <w:shd w:val="clear" w:color="auto" w:fill="auto"/>
            <w:noWrap/>
            <w:vAlign w:val="center"/>
            <w:hideMark/>
          </w:tcPr>
          <w:p w14:paraId="33099917" w14:textId="77777777" w:rsidR="00A6050D" w:rsidRDefault="00A6050D" w:rsidP="00A6050D">
            <w:pPr>
              <w:jc w:val="center"/>
              <w:rPr>
                <w:b/>
                <w:bCs/>
                <w:color w:val="000000"/>
                <w:sz w:val="20"/>
                <w:szCs w:val="20"/>
              </w:rPr>
            </w:pPr>
            <w:r>
              <w:rPr>
                <w:b/>
                <w:bCs/>
                <w:color w:val="000000"/>
                <w:sz w:val="20"/>
                <w:szCs w:val="20"/>
              </w:rPr>
              <w:t> </w:t>
            </w:r>
          </w:p>
        </w:tc>
        <w:tc>
          <w:tcPr>
            <w:tcW w:w="672" w:type="dxa"/>
            <w:tcBorders>
              <w:top w:val="nil"/>
              <w:left w:val="nil"/>
              <w:bottom w:val="single" w:sz="12" w:space="0" w:color="auto"/>
              <w:right w:val="single" w:sz="12" w:space="0" w:color="auto"/>
            </w:tcBorders>
            <w:shd w:val="clear" w:color="auto" w:fill="auto"/>
            <w:noWrap/>
            <w:vAlign w:val="center"/>
            <w:hideMark/>
          </w:tcPr>
          <w:p w14:paraId="1242D476" w14:textId="77777777" w:rsidR="00A6050D" w:rsidRDefault="00A6050D" w:rsidP="00A6050D">
            <w:pPr>
              <w:jc w:val="center"/>
              <w:rPr>
                <w:b/>
                <w:bCs/>
                <w:color w:val="000000"/>
                <w:sz w:val="20"/>
                <w:szCs w:val="20"/>
              </w:rPr>
            </w:pPr>
            <w:r>
              <w:rPr>
                <w:b/>
                <w:bCs/>
                <w:color w:val="000000"/>
                <w:sz w:val="20"/>
                <w:szCs w:val="20"/>
              </w:rPr>
              <w:t>X</w:t>
            </w:r>
          </w:p>
        </w:tc>
        <w:tc>
          <w:tcPr>
            <w:tcW w:w="720" w:type="dxa"/>
            <w:tcBorders>
              <w:top w:val="nil"/>
              <w:left w:val="nil"/>
              <w:bottom w:val="single" w:sz="12" w:space="0" w:color="auto"/>
              <w:right w:val="single" w:sz="12" w:space="0" w:color="auto"/>
            </w:tcBorders>
            <w:shd w:val="clear" w:color="auto" w:fill="auto"/>
            <w:vAlign w:val="center"/>
            <w:hideMark/>
          </w:tcPr>
          <w:p w14:paraId="28DD62D3" w14:textId="77777777" w:rsidR="00A6050D" w:rsidRDefault="00A6050D" w:rsidP="00A6050D">
            <w:pPr>
              <w:jc w:val="center"/>
              <w:rPr>
                <w:b/>
                <w:bCs/>
                <w:color w:val="000000"/>
                <w:sz w:val="20"/>
                <w:szCs w:val="20"/>
              </w:rPr>
            </w:pPr>
            <w:r>
              <w:rPr>
                <w:b/>
                <w:bCs/>
                <w:color w:val="000000"/>
                <w:sz w:val="20"/>
                <w:szCs w:val="20"/>
              </w:rPr>
              <w:t> </w:t>
            </w:r>
          </w:p>
        </w:tc>
        <w:tc>
          <w:tcPr>
            <w:tcW w:w="630" w:type="dxa"/>
            <w:tcBorders>
              <w:top w:val="nil"/>
              <w:left w:val="nil"/>
              <w:bottom w:val="single" w:sz="12" w:space="0" w:color="auto"/>
              <w:right w:val="single" w:sz="12" w:space="0" w:color="auto"/>
            </w:tcBorders>
            <w:shd w:val="clear" w:color="auto" w:fill="auto"/>
            <w:noWrap/>
            <w:vAlign w:val="center"/>
            <w:hideMark/>
          </w:tcPr>
          <w:p w14:paraId="5024F5B8" w14:textId="77777777" w:rsidR="00A6050D" w:rsidRDefault="00A6050D" w:rsidP="00A6050D">
            <w:pPr>
              <w:jc w:val="center"/>
              <w:rPr>
                <w:b/>
                <w:bCs/>
                <w:color w:val="000000"/>
                <w:sz w:val="20"/>
                <w:szCs w:val="20"/>
              </w:rPr>
            </w:pPr>
            <w:r>
              <w:rPr>
                <w:b/>
                <w:bCs/>
                <w:color w:val="000000"/>
                <w:sz w:val="20"/>
                <w:szCs w:val="20"/>
              </w:rPr>
              <w:t> </w:t>
            </w:r>
          </w:p>
        </w:tc>
        <w:tc>
          <w:tcPr>
            <w:tcW w:w="630" w:type="dxa"/>
            <w:tcBorders>
              <w:top w:val="nil"/>
              <w:left w:val="nil"/>
              <w:bottom w:val="single" w:sz="12" w:space="0" w:color="auto"/>
              <w:right w:val="single" w:sz="12" w:space="0" w:color="auto"/>
            </w:tcBorders>
            <w:shd w:val="clear" w:color="auto" w:fill="auto"/>
            <w:noWrap/>
            <w:vAlign w:val="center"/>
            <w:hideMark/>
          </w:tcPr>
          <w:p w14:paraId="34F36F1B" w14:textId="77777777" w:rsidR="00A6050D" w:rsidRDefault="00A6050D" w:rsidP="00A6050D">
            <w:pPr>
              <w:jc w:val="center"/>
              <w:rPr>
                <w:b/>
                <w:bCs/>
                <w:color w:val="000000"/>
                <w:sz w:val="20"/>
                <w:szCs w:val="20"/>
              </w:rPr>
            </w:pPr>
            <w:r>
              <w:rPr>
                <w:b/>
                <w:bCs/>
                <w:color w:val="000000"/>
                <w:sz w:val="20"/>
                <w:szCs w:val="20"/>
              </w:rPr>
              <w:t> </w:t>
            </w:r>
          </w:p>
        </w:tc>
        <w:tc>
          <w:tcPr>
            <w:tcW w:w="630" w:type="dxa"/>
            <w:tcBorders>
              <w:top w:val="nil"/>
              <w:left w:val="nil"/>
              <w:bottom w:val="single" w:sz="12" w:space="0" w:color="auto"/>
              <w:right w:val="single" w:sz="12" w:space="0" w:color="auto"/>
            </w:tcBorders>
            <w:shd w:val="clear" w:color="auto" w:fill="auto"/>
            <w:noWrap/>
            <w:vAlign w:val="center"/>
            <w:hideMark/>
          </w:tcPr>
          <w:p w14:paraId="79FA41C9" w14:textId="77777777" w:rsidR="00A6050D" w:rsidRDefault="00A6050D" w:rsidP="00A6050D">
            <w:pPr>
              <w:jc w:val="center"/>
              <w:rPr>
                <w:b/>
                <w:bCs/>
                <w:color w:val="000000"/>
                <w:sz w:val="20"/>
                <w:szCs w:val="20"/>
              </w:rPr>
            </w:pPr>
            <w:r>
              <w:rPr>
                <w:b/>
                <w:bCs/>
                <w:color w:val="000000"/>
                <w:sz w:val="20"/>
                <w:szCs w:val="20"/>
              </w:rPr>
              <w:t>X</w:t>
            </w:r>
          </w:p>
        </w:tc>
        <w:tc>
          <w:tcPr>
            <w:tcW w:w="540" w:type="dxa"/>
            <w:tcBorders>
              <w:top w:val="nil"/>
              <w:left w:val="nil"/>
              <w:bottom w:val="single" w:sz="12" w:space="0" w:color="auto"/>
              <w:right w:val="single" w:sz="12" w:space="0" w:color="auto"/>
            </w:tcBorders>
            <w:shd w:val="clear" w:color="auto" w:fill="auto"/>
            <w:noWrap/>
            <w:vAlign w:val="center"/>
            <w:hideMark/>
          </w:tcPr>
          <w:p w14:paraId="10BABA34" w14:textId="77777777" w:rsidR="00A6050D" w:rsidRDefault="00A6050D" w:rsidP="00A6050D">
            <w:pPr>
              <w:jc w:val="center"/>
              <w:rPr>
                <w:b/>
                <w:bCs/>
                <w:color w:val="000000"/>
                <w:sz w:val="20"/>
                <w:szCs w:val="20"/>
              </w:rPr>
            </w:pPr>
            <w:r>
              <w:rPr>
                <w:b/>
                <w:bCs/>
                <w:color w:val="000000"/>
                <w:sz w:val="20"/>
                <w:szCs w:val="20"/>
              </w:rPr>
              <w:t>X</w:t>
            </w:r>
          </w:p>
        </w:tc>
        <w:tc>
          <w:tcPr>
            <w:tcW w:w="753" w:type="dxa"/>
            <w:tcBorders>
              <w:top w:val="nil"/>
              <w:left w:val="nil"/>
              <w:bottom w:val="single" w:sz="12" w:space="0" w:color="auto"/>
              <w:right w:val="single" w:sz="12" w:space="0" w:color="auto"/>
            </w:tcBorders>
            <w:shd w:val="clear" w:color="auto" w:fill="auto"/>
            <w:noWrap/>
            <w:vAlign w:val="center"/>
            <w:hideMark/>
          </w:tcPr>
          <w:p w14:paraId="66860BDE" w14:textId="77777777" w:rsidR="00A6050D" w:rsidRDefault="00A6050D" w:rsidP="00A6050D">
            <w:pPr>
              <w:jc w:val="center"/>
              <w:rPr>
                <w:b/>
                <w:bCs/>
                <w:color w:val="000000"/>
                <w:sz w:val="20"/>
                <w:szCs w:val="20"/>
              </w:rPr>
            </w:pPr>
            <w:r>
              <w:rPr>
                <w:b/>
                <w:bCs/>
                <w:color w:val="000000"/>
                <w:sz w:val="20"/>
                <w:szCs w:val="20"/>
              </w:rPr>
              <w:t>X</w:t>
            </w:r>
          </w:p>
        </w:tc>
        <w:tc>
          <w:tcPr>
            <w:tcW w:w="694" w:type="dxa"/>
            <w:tcBorders>
              <w:top w:val="nil"/>
              <w:left w:val="nil"/>
              <w:bottom w:val="single" w:sz="12" w:space="0" w:color="auto"/>
              <w:right w:val="single" w:sz="12" w:space="0" w:color="auto"/>
            </w:tcBorders>
            <w:shd w:val="clear" w:color="auto" w:fill="auto"/>
            <w:noWrap/>
            <w:vAlign w:val="center"/>
            <w:hideMark/>
          </w:tcPr>
          <w:p w14:paraId="3F823F95" w14:textId="77777777" w:rsidR="00A6050D" w:rsidRDefault="00A6050D" w:rsidP="00A6050D">
            <w:pPr>
              <w:jc w:val="center"/>
              <w:rPr>
                <w:b/>
                <w:bCs/>
                <w:color w:val="000000"/>
                <w:sz w:val="20"/>
                <w:szCs w:val="20"/>
              </w:rPr>
            </w:pPr>
            <w:r>
              <w:rPr>
                <w:b/>
                <w:bCs/>
                <w:color w:val="000000"/>
                <w:sz w:val="20"/>
                <w:szCs w:val="20"/>
              </w:rPr>
              <w:t>X</w:t>
            </w:r>
          </w:p>
        </w:tc>
        <w:tc>
          <w:tcPr>
            <w:tcW w:w="705" w:type="dxa"/>
            <w:tcBorders>
              <w:top w:val="nil"/>
              <w:left w:val="nil"/>
              <w:bottom w:val="single" w:sz="12" w:space="0" w:color="auto"/>
              <w:right w:val="single" w:sz="12" w:space="0" w:color="auto"/>
            </w:tcBorders>
            <w:shd w:val="clear" w:color="auto" w:fill="auto"/>
            <w:vAlign w:val="center"/>
            <w:hideMark/>
          </w:tcPr>
          <w:p w14:paraId="02CDFB3E" w14:textId="77777777" w:rsidR="00A6050D" w:rsidRDefault="00A6050D" w:rsidP="00A6050D">
            <w:pPr>
              <w:jc w:val="center"/>
              <w:rPr>
                <w:b/>
                <w:bCs/>
                <w:color w:val="000000"/>
                <w:sz w:val="20"/>
                <w:szCs w:val="20"/>
              </w:rPr>
            </w:pPr>
            <w:r>
              <w:rPr>
                <w:b/>
                <w:bCs/>
                <w:color w:val="000000"/>
                <w:sz w:val="20"/>
                <w:szCs w:val="20"/>
              </w:rPr>
              <w:t> </w:t>
            </w:r>
          </w:p>
        </w:tc>
        <w:tc>
          <w:tcPr>
            <w:tcW w:w="818" w:type="dxa"/>
            <w:tcBorders>
              <w:top w:val="nil"/>
              <w:left w:val="nil"/>
              <w:bottom w:val="single" w:sz="12" w:space="0" w:color="auto"/>
              <w:right w:val="single" w:sz="12" w:space="0" w:color="auto"/>
            </w:tcBorders>
            <w:shd w:val="clear" w:color="auto" w:fill="auto"/>
            <w:vAlign w:val="center"/>
            <w:hideMark/>
          </w:tcPr>
          <w:p w14:paraId="332C3145" w14:textId="0ED0E869" w:rsidR="00A6050D" w:rsidRDefault="00A6050D" w:rsidP="00A6050D">
            <w:pPr>
              <w:jc w:val="center"/>
              <w:rPr>
                <w:b/>
                <w:bCs/>
                <w:color w:val="000000"/>
                <w:sz w:val="20"/>
                <w:szCs w:val="20"/>
              </w:rPr>
            </w:pPr>
            <w:r>
              <w:rPr>
                <w:b/>
                <w:bCs/>
                <w:color w:val="000000"/>
                <w:sz w:val="20"/>
                <w:szCs w:val="20"/>
              </w:rPr>
              <w:t>X</w:t>
            </w:r>
          </w:p>
        </w:tc>
        <w:tc>
          <w:tcPr>
            <w:tcW w:w="818" w:type="dxa"/>
            <w:tcBorders>
              <w:top w:val="nil"/>
              <w:left w:val="nil"/>
              <w:bottom w:val="single" w:sz="12" w:space="0" w:color="auto"/>
              <w:right w:val="single" w:sz="12" w:space="0" w:color="auto"/>
            </w:tcBorders>
            <w:vAlign w:val="center"/>
          </w:tcPr>
          <w:p w14:paraId="389650B4" w14:textId="73E5F5FF" w:rsidR="00A6050D" w:rsidRDefault="00A6050D" w:rsidP="00A6050D">
            <w:pPr>
              <w:jc w:val="center"/>
              <w:rPr>
                <w:b/>
                <w:bCs/>
                <w:color w:val="000000"/>
                <w:sz w:val="20"/>
                <w:szCs w:val="20"/>
              </w:rPr>
            </w:pPr>
            <w:r>
              <w:rPr>
                <w:b/>
                <w:bCs/>
                <w:color w:val="000000"/>
                <w:sz w:val="20"/>
                <w:szCs w:val="20"/>
              </w:rPr>
              <w:t>X</w:t>
            </w:r>
          </w:p>
        </w:tc>
      </w:tr>
      <w:tr w:rsidR="00A6050D" w14:paraId="54A144B2" w14:textId="79A2D451" w:rsidTr="0089013D">
        <w:trPr>
          <w:trHeight w:val="330"/>
        </w:trPr>
        <w:tc>
          <w:tcPr>
            <w:tcW w:w="1260" w:type="dxa"/>
            <w:tcBorders>
              <w:top w:val="nil"/>
              <w:left w:val="single" w:sz="12" w:space="0" w:color="auto"/>
              <w:bottom w:val="nil"/>
              <w:right w:val="single" w:sz="12" w:space="0" w:color="auto"/>
            </w:tcBorders>
            <w:shd w:val="clear" w:color="auto" w:fill="auto"/>
            <w:noWrap/>
            <w:vAlign w:val="center"/>
            <w:hideMark/>
          </w:tcPr>
          <w:p w14:paraId="416A8CA5" w14:textId="77777777" w:rsidR="00A6050D" w:rsidRDefault="00A6050D" w:rsidP="00A6050D">
            <w:pPr>
              <w:rPr>
                <w:b/>
                <w:bCs/>
                <w:color w:val="000000"/>
                <w:sz w:val="20"/>
                <w:szCs w:val="20"/>
              </w:rPr>
            </w:pPr>
            <w:r>
              <w:rPr>
                <w:b/>
                <w:bCs/>
                <w:color w:val="000000"/>
                <w:sz w:val="20"/>
                <w:szCs w:val="20"/>
              </w:rPr>
              <w:t> </w:t>
            </w:r>
          </w:p>
        </w:tc>
        <w:tc>
          <w:tcPr>
            <w:tcW w:w="1058" w:type="dxa"/>
            <w:tcBorders>
              <w:top w:val="nil"/>
              <w:left w:val="nil"/>
              <w:bottom w:val="single" w:sz="12" w:space="0" w:color="auto"/>
              <w:right w:val="single" w:sz="12" w:space="0" w:color="auto"/>
            </w:tcBorders>
            <w:shd w:val="clear" w:color="auto" w:fill="auto"/>
            <w:noWrap/>
            <w:vAlign w:val="center"/>
            <w:hideMark/>
          </w:tcPr>
          <w:p w14:paraId="2FA27075" w14:textId="77777777" w:rsidR="00A6050D" w:rsidRDefault="00A6050D" w:rsidP="00A6050D">
            <w:pPr>
              <w:rPr>
                <w:b/>
                <w:bCs/>
                <w:color w:val="000000"/>
                <w:sz w:val="20"/>
                <w:szCs w:val="20"/>
              </w:rPr>
            </w:pPr>
            <w:r>
              <w:rPr>
                <w:b/>
                <w:bCs/>
                <w:color w:val="000000"/>
                <w:sz w:val="20"/>
                <w:szCs w:val="20"/>
              </w:rPr>
              <w:t>HSM</w:t>
            </w:r>
          </w:p>
        </w:tc>
        <w:tc>
          <w:tcPr>
            <w:tcW w:w="828" w:type="dxa"/>
            <w:tcBorders>
              <w:top w:val="nil"/>
              <w:left w:val="nil"/>
              <w:bottom w:val="single" w:sz="12" w:space="0" w:color="auto"/>
              <w:right w:val="single" w:sz="12" w:space="0" w:color="auto"/>
            </w:tcBorders>
            <w:shd w:val="clear" w:color="auto" w:fill="auto"/>
            <w:noWrap/>
            <w:vAlign w:val="center"/>
            <w:hideMark/>
          </w:tcPr>
          <w:p w14:paraId="05C0FC2B" w14:textId="77777777" w:rsidR="00A6050D" w:rsidRDefault="00A6050D" w:rsidP="00A6050D">
            <w:pPr>
              <w:jc w:val="center"/>
              <w:rPr>
                <w:b/>
                <w:bCs/>
                <w:color w:val="000000"/>
                <w:sz w:val="20"/>
                <w:szCs w:val="20"/>
              </w:rPr>
            </w:pPr>
            <w:r>
              <w:rPr>
                <w:b/>
                <w:bCs/>
                <w:color w:val="000000"/>
                <w:sz w:val="20"/>
                <w:szCs w:val="20"/>
              </w:rPr>
              <w:t> </w:t>
            </w:r>
          </w:p>
        </w:tc>
        <w:tc>
          <w:tcPr>
            <w:tcW w:w="661" w:type="dxa"/>
            <w:tcBorders>
              <w:top w:val="nil"/>
              <w:left w:val="nil"/>
              <w:bottom w:val="single" w:sz="12" w:space="0" w:color="auto"/>
              <w:right w:val="single" w:sz="12" w:space="0" w:color="auto"/>
            </w:tcBorders>
            <w:shd w:val="clear" w:color="auto" w:fill="auto"/>
            <w:noWrap/>
            <w:vAlign w:val="center"/>
            <w:hideMark/>
          </w:tcPr>
          <w:p w14:paraId="5796B1EC" w14:textId="77777777" w:rsidR="00A6050D" w:rsidRDefault="00A6050D" w:rsidP="00A6050D">
            <w:pPr>
              <w:jc w:val="center"/>
              <w:rPr>
                <w:b/>
                <w:bCs/>
                <w:color w:val="000000"/>
                <w:sz w:val="20"/>
                <w:szCs w:val="20"/>
              </w:rPr>
            </w:pPr>
            <w:r>
              <w:rPr>
                <w:b/>
                <w:bCs/>
                <w:color w:val="000000"/>
                <w:sz w:val="20"/>
                <w:szCs w:val="20"/>
              </w:rPr>
              <w:t> </w:t>
            </w:r>
          </w:p>
        </w:tc>
        <w:tc>
          <w:tcPr>
            <w:tcW w:w="561" w:type="dxa"/>
            <w:tcBorders>
              <w:top w:val="nil"/>
              <w:left w:val="nil"/>
              <w:bottom w:val="single" w:sz="12" w:space="0" w:color="auto"/>
              <w:right w:val="single" w:sz="12" w:space="0" w:color="auto"/>
            </w:tcBorders>
            <w:shd w:val="clear" w:color="auto" w:fill="auto"/>
            <w:noWrap/>
            <w:vAlign w:val="center"/>
            <w:hideMark/>
          </w:tcPr>
          <w:p w14:paraId="4B347C55" w14:textId="77777777" w:rsidR="00A6050D" w:rsidRDefault="00A6050D" w:rsidP="00A6050D">
            <w:pPr>
              <w:jc w:val="center"/>
              <w:rPr>
                <w:b/>
                <w:bCs/>
                <w:color w:val="000000"/>
                <w:sz w:val="20"/>
                <w:szCs w:val="20"/>
              </w:rPr>
            </w:pPr>
            <w:r>
              <w:rPr>
                <w:b/>
                <w:bCs/>
                <w:color w:val="000000"/>
                <w:sz w:val="20"/>
                <w:szCs w:val="20"/>
              </w:rPr>
              <w:t> </w:t>
            </w:r>
          </w:p>
        </w:tc>
        <w:tc>
          <w:tcPr>
            <w:tcW w:w="672" w:type="dxa"/>
            <w:tcBorders>
              <w:top w:val="nil"/>
              <w:left w:val="nil"/>
              <w:bottom w:val="single" w:sz="12" w:space="0" w:color="auto"/>
              <w:right w:val="single" w:sz="12" w:space="0" w:color="auto"/>
            </w:tcBorders>
            <w:shd w:val="clear" w:color="auto" w:fill="auto"/>
            <w:noWrap/>
            <w:vAlign w:val="center"/>
            <w:hideMark/>
          </w:tcPr>
          <w:p w14:paraId="37929B4D" w14:textId="77777777" w:rsidR="00A6050D" w:rsidRDefault="00A6050D" w:rsidP="00A6050D">
            <w:pPr>
              <w:jc w:val="center"/>
              <w:rPr>
                <w:b/>
                <w:bCs/>
                <w:color w:val="000000"/>
                <w:sz w:val="20"/>
                <w:szCs w:val="20"/>
              </w:rPr>
            </w:pPr>
            <w:r>
              <w:rPr>
                <w:b/>
                <w:bCs/>
                <w:color w:val="000000"/>
                <w:sz w:val="20"/>
                <w:szCs w:val="20"/>
              </w:rPr>
              <w:t> </w:t>
            </w:r>
          </w:p>
        </w:tc>
        <w:tc>
          <w:tcPr>
            <w:tcW w:w="720" w:type="dxa"/>
            <w:tcBorders>
              <w:top w:val="nil"/>
              <w:left w:val="nil"/>
              <w:bottom w:val="single" w:sz="12" w:space="0" w:color="auto"/>
              <w:right w:val="single" w:sz="12" w:space="0" w:color="auto"/>
            </w:tcBorders>
            <w:shd w:val="clear" w:color="auto" w:fill="auto"/>
            <w:vAlign w:val="center"/>
            <w:hideMark/>
          </w:tcPr>
          <w:p w14:paraId="0E5CAB52" w14:textId="77777777" w:rsidR="00A6050D" w:rsidRDefault="00A6050D" w:rsidP="00A6050D">
            <w:pPr>
              <w:jc w:val="center"/>
              <w:rPr>
                <w:b/>
                <w:bCs/>
                <w:color w:val="000000"/>
                <w:sz w:val="20"/>
                <w:szCs w:val="20"/>
              </w:rPr>
            </w:pPr>
            <w:r>
              <w:rPr>
                <w:b/>
                <w:bCs/>
                <w:color w:val="000000"/>
                <w:sz w:val="20"/>
                <w:szCs w:val="20"/>
              </w:rPr>
              <w:t>X</w:t>
            </w:r>
          </w:p>
        </w:tc>
        <w:tc>
          <w:tcPr>
            <w:tcW w:w="630" w:type="dxa"/>
            <w:tcBorders>
              <w:top w:val="nil"/>
              <w:left w:val="nil"/>
              <w:bottom w:val="single" w:sz="12" w:space="0" w:color="auto"/>
              <w:right w:val="single" w:sz="12" w:space="0" w:color="auto"/>
            </w:tcBorders>
            <w:shd w:val="clear" w:color="auto" w:fill="auto"/>
            <w:noWrap/>
            <w:vAlign w:val="center"/>
            <w:hideMark/>
          </w:tcPr>
          <w:p w14:paraId="1425342C" w14:textId="77777777" w:rsidR="00A6050D" w:rsidRDefault="00A6050D" w:rsidP="00A6050D">
            <w:pPr>
              <w:jc w:val="center"/>
              <w:rPr>
                <w:b/>
                <w:bCs/>
                <w:color w:val="000000"/>
                <w:sz w:val="20"/>
                <w:szCs w:val="20"/>
              </w:rPr>
            </w:pPr>
            <w:r>
              <w:rPr>
                <w:b/>
                <w:bCs/>
                <w:color w:val="000000"/>
                <w:sz w:val="20"/>
                <w:szCs w:val="20"/>
              </w:rPr>
              <w:t> </w:t>
            </w:r>
          </w:p>
        </w:tc>
        <w:tc>
          <w:tcPr>
            <w:tcW w:w="630" w:type="dxa"/>
            <w:tcBorders>
              <w:top w:val="nil"/>
              <w:left w:val="nil"/>
              <w:bottom w:val="single" w:sz="12" w:space="0" w:color="auto"/>
              <w:right w:val="single" w:sz="12" w:space="0" w:color="auto"/>
            </w:tcBorders>
            <w:shd w:val="clear" w:color="auto" w:fill="auto"/>
            <w:noWrap/>
            <w:vAlign w:val="center"/>
            <w:hideMark/>
          </w:tcPr>
          <w:p w14:paraId="724F251E" w14:textId="77777777" w:rsidR="00A6050D" w:rsidRDefault="00A6050D" w:rsidP="00A6050D">
            <w:pPr>
              <w:jc w:val="center"/>
              <w:rPr>
                <w:b/>
                <w:bCs/>
                <w:color w:val="000000"/>
                <w:sz w:val="20"/>
                <w:szCs w:val="20"/>
              </w:rPr>
            </w:pPr>
            <w:r>
              <w:rPr>
                <w:b/>
                <w:bCs/>
                <w:color w:val="000000"/>
                <w:sz w:val="20"/>
                <w:szCs w:val="20"/>
              </w:rPr>
              <w:t> </w:t>
            </w:r>
          </w:p>
        </w:tc>
        <w:tc>
          <w:tcPr>
            <w:tcW w:w="630" w:type="dxa"/>
            <w:tcBorders>
              <w:top w:val="nil"/>
              <w:left w:val="nil"/>
              <w:bottom w:val="single" w:sz="12" w:space="0" w:color="auto"/>
              <w:right w:val="single" w:sz="12" w:space="0" w:color="auto"/>
            </w:tcBorders>
            <w:shd w:val="clear" w:color="auto" w:fill="auto"/>
            <w:noWrap/>
            <w:vAlign w:val="center"/>
            <w:hideMark/>
          </w:tcPr>
          <w:p w14:paraId="614FE562" w14:textId="77777777" w:rsidR="00A6050D" w:rsidRDefault="00A6050D" w:rsidP="00A6050D">
            <w:pPr>
              <w:jc w:val="center"/>
              <w:rPr>
                <w:b/>
                <w:bCs/>
                <w:color w:val="000000"/>
                <w:sz w:val="20"/>
                <w:szCs w:val="20"/>
              </w:rPr>
            </w:pPr>
            <w:r>
              <w:rPr>
                <w:b/>
                <w:bCs/>
                <w:color w:val="000000"/>
                <w:sz w:val="20"/>
                <w:szCs w:val="20"/>
              </w:rPr>
              <w:t>X</w:t>
            </w:r>
          </w:p>
        </w:tc>
        <w:tc>
          <w:tcPr>
            <w:tcW w:w="540" w:type="dxa"/>
            <w:tcBorders>
              <w:top w:val="nil"/>
              <w:left w:val="nil"/>
              <w:bottom w:val="single" w:sz="12" w:space="0" w:color="auto"/>
              <w:right w:val="single" w:sz="12" w:space="0" w:color="auto"/>
            </w:tcBorders>
            <w:shd w:val="clear" w:color="auto" w:fill="auto"/>
            <w:noWrap/>
            <w:vAlign w:val="center"/>
            <w:hideMark/>
          </w:tcPr>
          <w:p w14:paraId="511FD99C" w14:textId="77777777" w:rsidR="00A6050D" w:rsidRDefault="00A6050D" w:rsidP="00A6050D">
            <w:pPr>
              <w:jc w:val="center"/>
              <w:rPr>
                <w:b/>
                <w:bCs/>
                <w:color w:val="000000"/>
                <w:sz w:val="20"/>
                <w:szCs w:val="20"/>
              </w:rPr>
            </w:pPr>
            <w:r>
              <w:rPr>
                <w:b/>
                <w:bCs/>
                <w:color w:val="000000"/>
                <w:sz w:val="20"/>
                <w:szCs w:val="20"/>
              </w:rPr>
              <w:t>X</w:t>
            </w:r>
          </w:p>
        </w:tc>
        <w:tc>
          <w:tcPr>
            <w:tcW w:w="753" w:type="dxa"/>
            <w:tcBorders>
              <w:top w:val="nil"/>
              <w:left w:val="nil"/>
              <w:bottom w:val="single" w:sz="12" w:space="0" w:color="auto"/>
              <w:right w:val="single" w:sz="12" w:space="0" w:color="auto"/>
            </w:tcBorders>
            <w:shd w:val="clear" w:color="auto" w:fill="auto"/>
            <w:noWrap/>
            <w:vAlign w:val="center"/>
            <w:hideMark/>
          </w:tcPr>
          <w:p w14:paraId="4DEC1CEC" w14:textId="77777777" w:rsidR="00A6050D" w:rsidRDefault="00A6050D" w:rsidP="00A6050D">
            <w:pPr>
              <w:jc w:val="center"/>
              <w:rPr>
                <w:b/>
                <w:bCs/>
                <w:color w:val="000000"/>
                <w:sz w:val="20"/>
                <w:szCs w:val="20"/>
              </w:rPr>
            </w:pPr>
            <w:r>
              <w:rPr>
                <w:b/>
                <w:bCs/>
                <w:color w:val="000000"/>
                <w:sz w:val="20"/>
                <w:szCs w:val="20"/>
              </w:rPr>
              <w:t>X</w:t>
            </w:r>
          </w:p>
        </w:tc>
        <w:tc>
          <w:tcPr>
            <w:tcW w:w="694" w:type="dxa"/>
            <w:tcBorders>
              <w:top w:val="nil"/>
              <w:left w:val="nil"/>
              <w:bottom w:val="single" w:sz="12" w:space="0" w:color="auto"/>
              <w:right w:val="single" w:sz="12" w:space="0" w:color="auto"/>
            </w:tcBorders>
            <w:shd w:val="clear" w:color="auto" w:fill="auto"/>
            <w:noWrap/>
            <w:vAlign w:val="center"/>
            <w:hideMark/>
          </w:tcPr>
          <w:p w14:paraId="761E6F1C" w14:textId="77777777" w:rsidR="00A6050D" w:rsidRDefault="00A6050D" w:rsidP="00A6050D">
            <w:pPr>
              <w:jc w:val="center"/>
              <w:rPr>
                <w:b/>
                <w:bCs/>
                <w:color w:val="000000"/>
                <w:sz w:val="20"/>
                <w:szCs w:val="20"/>
              </w:rPr>
            </w:pPr>
            <w:r>
              <w:rPr>
                <w:b/>
                <w:bCs/>
                <w:color w:val="000000"/>
                <w:sz w:val="20"/>
                <w:szCs w:val="20"/>
              </w:rPr>
              <w:t> </w:t>
            </w:r>
          </w:p>
        </w:tc>
        <w:tc>
          <w:tcPr>
            <w:tcW w:w="705" w:type="dxa"/>
            <w:tcBorders>
              <w:top w:val="nil"/>
              <w:left w:val="nil"/>
              <w:bottom w:val="single" w:sz="12" w:space="0" w:color="auto"/>
              <w:right w:val="single" w:sz="12" w:space="0" w:color="auto"/>
            </w:tcBorders>
            <w:shd w:val="clear" w:color="auto" w:fill="auto"/>
            <w:vAlign w:val="center"/>
            <w:hideMark/>
          </w:tcPr>
          <w:p w14:paraId="08997C29" w14:textId="77777777" w:rsidR="00A6050D" w:rsidRDefault="00A6050D" w:rsidP="00A6050D">
            <w:pPr>
              <w:jc w:val="center"/>
              <w:rPr>
                <w:b/>
                <w:bCs/>
                <w:color w:val="000000"/>
                <w:sz w:val="20"/>
                <w:szCs w:val="20"/>
              </w:rPr>
            </w:pPr>
            <w:r>
              <w:rPr>
                <w:b/>
                <w:bCs/>
                <w:color w:val="000000"/>
                <w:sz w:val="20"/>
                <w:szCs w:val="20"/>
              </w:rPr>
              <w:t> </w:t>
            </w:r>
          </w:p>
        </w:tc>
        <w:tc>
          <w:tcPr>
            <w:tcW w:w="818" w:type="dxa"/>
            <w:tcBorders>
              <w:top w:val="nil"/>
              <w:left w:val="nil"/>
              <w:bottom w:val="single" w:sz="12" w:space="0" w:color="auto"/>
              <w:right w:val="single" w:sz="12" w:space="0" w:color="auto"/>
            </w:tcBorders>
            <w:shd w:val="clear" w:color="auto" w:fill="auto"/>
            <w:vAlign w:val="center"/>
            <w:hideMark/>
          </w:tcPr>
          <w:p w14:paraId="033CF575" w14:textId="222FECB7" w:rsidR="00A6050D" w:rsidRDefault="00A6050D" w:rsidP="00A6050D">
            <w:pPr>
              <w:jc w:val="center"/>
              <w:rPr>
                <w:b/>
                <w:bCs/>
                <w:color w:val="000000"/>
                <w:sz w:val="20"/>
                <w:szCs w:val="20"/>
              </w:rPr>
            </w:pPr>
            <w:r>
              <w:rPr>
                <w:b/>
                <w:bCs/>
                <w:color w:val="000000"/>
                <w:sz w:val="20"/>
                <w:szCs w:val="20"/>
              </w:rPr>
              <w:t>X</w:t>
            </w:r>
          </w:p>
        </w:tc>
        <w:tc>
          <w:tcPr>
            <w:tcW w:w="818" w:type="dxa"/>
            <w:tcBorders>
              <w:top w:val="nil"/>
              <w:left w:val="nil"/>
              <w:bottom w:val="single" w:sz="12" w:space="0" w:color="auto"/>
              <w:right w:val="single" w:sz="12" w:space="0" w:color="auto"/>
            </w:tcBorders>
            <w:vAlign w:val="center"/>
          </w:tcPr>
          <w:p w14:paraId="76B819D7" w14:textId="581B29FA" w:rsidR="00A6050D" w:rsidRDefault="00A6050D" w:rsidP="00A6050D">
            <w:pPr>
              <w:jc w:val="center"/>
              <w:rPr>
                <w:b/>
                <w:bCs/>
                <w:color w:val="000000"/>
                <w:sz w:val="20"/>
                <w:szCs w:val="20"/>
              </w:rPr>
            </w:pPr>
            <w:r>
              <w:rPr>
                <w:b/>
                <w:bCs/>
                <w:color w:val="000000"/>
                <w:sz w:val="20"/>
                <w:szCs w:val="20"/>
              </w:rPr>
              <w:t>X</w:t>
            </w:r>
          </w:p>
        </w:tc>
      </w:tr>
      <w:tr w:rsidR="00A6050D" w14:paraId="7F5D9596" w14:textId="0FC43509" w:rsidTr="0089013D">
        <w:trPr>
          <w:trHeight w:val="330"/>
        </w:trPr>
        <w:tc>
          <w:tcPr>
            <w:tcW w:w="1260" w:type="dxa"/>
            <w:tcBorders>
              <w:top w:val="nil"/>
              <w:left w:val="single" w:sz="12" w:space="0" w:color="auto"/>
              <w:bottom w:val="nil"/>
              <w:right w:val="single" w:sz="12" w:space="0" w:color="auto"/>
            </w:tcBorders>
            <w:shd w:val="clear" w:color="auto" w:fill="auto"/>
            <w:noWrap/>
            <w:vAlign w:val="center"/>
            <w:hideMark/>
          </w:tcPr>
          <w:p w14:paraId="49D54D89" w14:textId="77777777" w:rsidR="00A6050D" w:rsidRDefault="00A6050D" w:rsidP="00A6050D">
            <w:pPr>
              <w:rPr>
                <w:b/>
                <w:bCs/>
                <w:color w:val="000000"/>
                <w:sz w:val="20"/>
                <w:szCs w:val="20"/>
              </w:rPr>
            </w:pPr>
            <w:r>
              <w:rPr>
                <w:b/>
                <w:bCs/>
                <w:color w:val="000000"/>
                <w:sz w:val="20"/>
                <w:szCs w:val="20"/>
              </w:rPr>
              <w:t> </w:t>
            </w:r>
          </w:p>
        </w:tc>
        <w:tc>
          <w:tcPr>
            <w:tcW w:w="1058" w:type="dxa"/>
            <w:tcBorders>
              <w:top w:val="nil"/>
              <w:left w:val="nil"/>
              <w:bottom w:val="single" w:sz="12" w:space="0" w:color="auto"/>
              <w:right w:val="single" w:sz="12" w:space="0" w:color="auto"/>
            </w:tcBorders>
            <w:shd w:val="clear" w:color="auto" w:fill="auto"/>
            <w:noWrap/>
            <w:vAlign w:val="center"/>
            <w:hideMark/>
          </w:tcPr>
          <w:p w14:paraId="170C6EB1" w14:textId="77777777" w:rsidR="00A6050D" w:rsidRDefault="00A6050D" w:rsidP="00A6050D">
            <w:pPr>
              <w:rPr>
                <w:b/>
                <w:bCs/>
                <w:color w:val="000000"/>
                <w:sz w:val="20"/>
                <w:szCs w:val="20"/>
              </w:rPr>
            </w:pPr>
            <w:r>
              <w:rPr>
                <w:b/>
                <w:bCs/>
                <w:color w:val="000000"/>
                <w:sz w:val="20"/>
                <w:szCs w:val="20"/>
              </w:rPr>
              <w:t>VP</w:t>
            </w:r>
          </w:p>
        </w:tc>
        <w:tc>
          <w:tcPr>
            <w:tcW w:w="828" w:type="dxa"/>
            <w:tcBorders>
              <w:top w:val="nil"/>
              <w:left w:val="nil"/>
              <w:bottom w:val="single" w:sz="12" w:space="0" w:color="auto"/>
              <w:right w:val="single" w:sz="12" w:space="0" w:color="auto"/>
            </w:tcBorders>
            <w:shd w:val="clear" w:color="auto" w:fill="auto"/>
            <w:noWrap/>
            <w:vAlign w:val="center"/>
            <w:hideMark/>
          </w:tcPr>
          <w:p w14:paraId="52FF41AF" w14:textId="77777777" w:rsidR="00A6050D" w:rsidRDefault="00A6050D" w:rsidP="00A6050D">
            <w:pPr>
              <w:jc w:val="center"/>
              <w:rPr>
                <w:b/>
                <w:bCs/>
                <w:color w:val="000000"/>
                <w:sz w:val="20"/>
                <w:szCs w:val="20"/>
              </w:rPr>
            </w:pPr>
            <w:r>
              <w:rPr>
                <w:b/>
                <w:bCs/>
                <w:color w:val="000000"/>
                <w:sz w:val="20"/>
                <w:szCs w:val="20"/>
              </w:rPr>
              <w:t> </w:t>
            </w:r>
          </w:p>
        </w:tc>
        <w:tc>
          <w:tcPr>
            <w:tcW w:w="661" w:type="dxa"/>
            <w:tcBorders>
              <w:top w:val="nil"/>
              <w:left w:val="nil"/>
              <w:bottom w:val="single" w:sz="12" w:space="0" w:color="auto"/>
              <w:right w:val="single" w:sz="12" w:space="0" w:color="auto"/>
            </w:tcBorders>
            <w:shd w:val="clear" w:color="auto" w:fill="auto"/>
            <w:noWrap/>
            <w:vAlign w:val="center"/>
            <w:hideMark/>
          </w:tcPr>
          <w:p w14:paraId="2587B80F" w14:textId="77777777" w:rsidR="00A6050D" w:rsidRDefault="00A6050D" w:rsidP="00A6050D">
            <w:pPr>
              <w:jc w:val="center"/>
              <w:rPr>
                <w:b/>
                <w:bCs/>
                <w:color w:val="000000"/>
                <w:sz w:val="20"/>
                <w:szCs w:val="20"/>
              </w:rPr>
            </w:pPr>
            <w:r>
              <w:rPr>
                <w:b/>
                <w:bCs/>
                <w:color w:val="000000"/>
                <w:sz w:val="20"/>
                <w:szCs w:val="20"/>
              </w:rPr>
              <w:t> </w:t>
            </w:r>
          </w:p>
        </w:tc>
        <w:tc>
          <w:tcPr>
            <w:tcW w:w="561" w:type="dxa"/>
            <w:tcBorders>
              <w:top w:val="nil"/>
              <w:left w:val="nil"/>
              <w:bottom w:val="single" w:sz="12" w:space="0" w:color="auto"/>
              <w:right w:val="single" w:sz="12" w:space="0" w:color="auto"/>
            </w:tcBorders>
            <w:shd w:val="clear" w:color="auto" w:fill="auto"/>
            <w:noWrap/>
            <w:vAlign w:val="center"/>
            <w:hideMark/>
          </w:tcPr>
          <w:p w14:paraId="62ACD6FD" w14:textId="77777777" w:rsidR="00A6050D" w:rsidRDefault="00A6050D" w:rsidP="00A6050D">
            <w:pPr>
              <w:jc w:val="center"/>
              <w:rPr>
                <w:b/>
                <w:bCs/>
                <w:color w:val="000000"/>
                <w:sz w:val="20"/>
                <w:szCs w:val="20"/>
              </w:rPr>
            </w:pPr>
            <w:r>
              <w:rPr>
                <w:b/>
                <w:bCs/>
                <w:color w:val="000000"/>
                <w:sz w:val="20"/>
                <w:szCs w:val="20"/>
              </w:rPr>
              <w:t> </w:t>
            </w:r>
          </w:p>
        </w:tc>
        <w:tc>
          <w:tcPr>
            <w:tcW w:w="672" w:type="dxa"/>
            <w:tcBorders>
              <w:top w:val="nil"/>
              <w:left w:val="nil"/>
              <w:bottom w:val="single" w:sz="12" w:space="0" w:color="auto"/>
              <w:right w:val="single" w:sz="12" w:space="0" w:color="auto"/>
            </w:tcBorders>
            <w:shd w:val="clear" w:color="auto" w:fill="auto"/>
            <w:noWrap/>
            <w:vAlign w:val="center"/>
            <w:hideMark/>
          </w:tcPr>
          <w:p w14:paraId="1BC082F3" w14:textId="77777777" w:rsidR="00A6050D" w:rsidRDefault="00A6050D" w:rsidP="00A6050D">
            <w:pPr>
              <w:jc w:val="center"/>
              <w:rPr>
                <w:b/>
                <w:bCs/>
                <w:color w:val="000000"/>
                <w:sz w:val="20"/>
                <w:szCs w:val="20"/>
              </w:rPr>
            </w:pPr>
            <w:r>
              <w:rPr>
                <w:b/>
                <w:bCs/>
                <w:color w:val="000000"/>
                <w:sz w:val="20"/>
                <w:szCs w:val="20"/>
              </w:rPr>
              <w:t> </w:t>
            </w:r>
          </w:p>
        </w:tc>
        <w:tc>
          <w:tcPr>
            <w:tcW w:w="720" w:type="dxa"/>
            <w:tcBorders>
              <w:top w:val="nil"/>
              <w:left w:val="nil"/>
              <w:bottom w:val="single" w:sz="12" w:space="0" w:color="auto"/>
              <w:right w:val="single" w:sz="12" w:space="0" w:color="auto"/>
            </w:tcBorders>
            <w:shd w:val="clear" w:color="auto" w:fill="auto"/>
            <w:vAlign w:val="center"/>
            <w:hideMark/>
          </w:tcPr>
          <w:p w14:paraId="436C725A" w14:textId="77777777" w:rsidR="00A6050D" w:rsidRDefault="00A6050D" w:rsidP="00A6050D">
            <w:pPr>
              <w:jc w:val="center"/>
              <w:rPr>
                <w:b/>
                <w:bCs/>
                <w:color w:val="000000"/>
                <w:sz w:val="20"/>
                <w:szCs w:val="20"/>
              </w:rPr>
            </w:pPr>
            <w:r>
              <w:rPr>
                <w:b/>
                <w:bCs/>
                <w:color w:val="000000"/>
                <w:sz w:val="20"/>
                <w:szCs w:val="20"/>
              </w:rPr>
              <w:t> </w:t>
            </w:r>
          </w:p>
        </w:tc>
        <w:tc>
          <w:tcPr>
            <w:tcW w:w="630" w:type="dxa"/>
            <w:tcBorders>
              <w:top w:val="nil"/>
              <w:left w:val="nil"/>
              <w:bottom w:val="single" w:sz="12" w:space="0" w:color="auto"/>
              <w:right w:val="single" w:sz="12" w:space="0" w:color="auto"/>
            </w:tcBorders>
            <w:shd w:val="clear" w:color="auto" w:fill="auto"/>
            <w:noWrap/>
            <w:vAlign w:val="center"/>
            <w:hideMark/>
          </w:tcPr>
          <w:p w14:paraId="326BCAE0" w14:textId="77777777" w:rsidR="00A6050D" w:rsidRDefault="00A6050D" w:rsidP="00A6050D">
            <w:pPr>
              <w:jc w:val="center"/>
              <w:rPr>
                <w:b/>
                <w:bCs/>
                <w:color w:val="000000"/>
                <w:sz w:val="20"/>
                <w:szCs w:val="20"/>
              </w:rPr>
            </w:pPr>
            <w:r>
              <w:rPr>
                <w:b/>
                <w:bCs/>
                <w:color w:val="000000"/>
                <w:sz w:val="20"/>
                <w:szCs w:val="20"/>
              </w:rPr>
              <w:t>X</w:t>
            </w:r>
          </w:p>
        </w:tc>
        <w:tc>
          <w:tcPr>
            <w:tcW w:w="630" w:type="dxa"/>
            <w:tcBorders>
              <w:top w:val="nil"/>
              <w:left w:val="nil"/>
              <w:bottom w:val="single" w:sz="12" w:space="0" w:color="auto"/>
              <w:right w:val="single" w:sz="12" w:space="0" w:color="auto"/>
            </w:tcBorders>
            <w:shd w:val="clear" w:color="auto" w:fill="auto"/>
            <w:noWrap/>
            <w:vAlign w:val="center"/>
            <w:hideMark/>
          </w:tcPr>
          <w:p w14:paraId="6C52C798" w14:textId="77777777" w:rsidR="00A6050D" w:rsidRDefault="00A6050D" w:rsidP="00A6050D">
            <w:pPr>
              <w:jc w:val="center"/>
              <w:rPr>
                <w:b/>
                <w:bCs/>
                <w:color w:val="000000"/>
                <w:sz w:val="20"/>
                <w:szCs w:val="20"/>
              </w:rPr>
            </w:pPr>
            <w:r>
              <w:rPr>
                <w:b/>
                <w:bCs/>
                <w:color w:val="000000"/>
                <w:sz w:val="20"/>
                <w:szCs w:val="20"/>
              </w:rPr>
              <w:t> </w:t>
            </w:r>
          </w:p>
        </w:tc>
        <w:tc>
          <w:tcPr>
            <w:tcW w:w="630" w:type="dxa"/>
            <w:tcBorders>
              <w:top w:val="nil"/>
              <w:left w:val="nil"/>
              <w:bottom w:val="single" w:sz="12" w:space="0" w:color="auto"/>
              <w:right w:val="single" w:sz="12" w:space="0" w:color="auto"/>
            </w:tcBorders>
            <w:shd w:val="clear" w:color="auto" w:fill="auto"/>
            <w:noWrap/>
            <w:vAlign w:val="center"/>
            <w:hideMark/>
          </w:tcPr>
          <w:p w14:paraId="3EBFF25A" w14:textId="77777777" w:rsidR="00A6050D" w:rsidRDefault="00A6050D" w:rsidP="00A6050D">
            <w:pPr>
              <w:jc w:val="center"/>
              <w:rPr>
                <w:b/>
                <w:bCs/>
                <w:color w:val="000000"/>
                <w:sz w:val="20"/>
                <w:szCs w:val="20"/>
              </w:rPr>
            </w:pPr>
            <w:r>
              <w:rPr>
                <w:b/>
                <w:bCs/>
                <w:color w:val="000000"/>
                <w:sz w:val="20"/>
                <w:szCs w:val="20"/>
              </w:rPr>
              <w:t>X</w:t>
            </w:r>
          </w:p>
        </w:tc>
        <w:tc>
          <w:tcPr>
            <w:tcW w:w="540" w:type="dxa"/>
            <w:tcBorders>
              <w:top w:val="nil"/>
              <w:left w:val="nil"/>
              <w:bottom w:val="single" w:sz="12" w:space="0" w:color="auto"/>
              <w:right w:val="single" w:sz="12" w:space="0" w:color="auto"/>
            </w:tcBorders>
            <w:shd w:val="clear" w:color="auto" w:fill="auto"/>
            <w:noWrap/>
            <w:vAlign w:val="center"/>
            <w:hideMark/>
          </w:tcPr>
          <w:p w14:paraId="64C14255" w14:textId="77777777" w:rsidR="00A6050D" w:rsidRDefault="00A6050D" w:rsidP="00A6050D">
            <w:pPr>
              <w:jc w:val="center"/>
              <w:rPr>
                <w:b/>
                <w:bCs/>
                <w:color w:val="000000"/>
                <w:sz w:val="20"/>
                <w:szCs w:val="20"/>
              </w:rPr>
            </w:pPr>
            <w:r>
              <w:rPr>
                <w:b/>
                <w:bCs/>
                <w:color w:val="000000"/>
                <w:sz w:val="20"/>
                <w:szCs w:val="20"/>
              </w:rPr>
              <w:t> </w:t>
            </w:r>
          </w:p>
        </w:tc>
        <w:tc>
          <w:tcPr>
            <w:tcW w:w="753" w:type="dxa"/>
            <w:tcBorders>
              <w:top w:val="nil"/>
              <w:left w:val="nil"/>
              <w:bottom w:val="single" w:sz="12" w:space="0" w:color="auto"/>
              <w:right w:val="single" w:sz="12" w:space="0" w:color="auto"/>
            </w:tcBorders>
            <w:shd w:val="clear" w:color="auto" w:fill="auto"/>
            <w:noWrap/>
            <w:vAlign w:val="center"/>
            <w:hideMark/>
          </w:tcPr>
          <w:p w14:paraId="651A9656" w14:textId="77777777" w:rsidR="00A6050D" w:rsidRDefault="00A6050D" w:rsidP="00A6050D">
            <w:pPr>
              <w:jc w:val="center"/>
              <w:rPr>
                <w:b/>
                <w:bCs/>
                <w:color w:val="000000"/>
                <w:sz w:val="20"/>
                <w:szCs w:val="20"/>
              </w:rPr>
            </w:pPr>
            <w:r>
              <w:rPr>
                <w:b/>
                <w:bCs/>
                <w:color w:val="000000"/>
                <w:sz w:val="20"/>
                <w:szCs w:val="20"/>
              </w:rPr>
              <w:t>X</w:t>
            </w:r>
          </w:p>
        </w:tc>
        <w:tc>
          <w:tcPr>
            <w:tcW w:w="694" w:type="dxa"/>
            <w:tcBorders>
              <w:top w:val="nil"/>
              <w:left w:val="nil"/>
              <w:bottom w:val="single" w:sz="12" w:space="0" w:color="auto"/>
              <w:right w:val="single" w:sz="12" w:space="0" w:color="auto"/>
            </w:tcBorders>
            <w:shd w:val="clear" w:color="auto" w:fill="auto"/>
            <w:noWrap/>
            <w:vAlign w:val="center"/>
            <w:hideMark/>
          </w:tcPr>
          <w:p w14:paraId="48064AD1" w14:textId="77777777" w:rsidR="00A6050D" w:rsidRDefault="00A6050D" w:rsidP="00A6050D">
            <w:pPr>
              <w:jc w:val="center"/>
              <w:rPr>
                <w:b/>
                <w:bCs/>
                <w:color w:val="000000"/>
                <w:sz w:val="20"/>
                <w:szCs w:val="20"/>
              </w:rPr>
            </w:pPr>
            <w:r>
              <w:rPr>
                <w:b/>
                <w:bCs/>
                <w:color w:val="000000"/>
                <w:sz w:val="20"/>
                <w:szCs w:val="20"/>
              </w:rPr>
              <w:t> </w:t>
            </w:r>
          </w:p>
        </w:tc>
        <w:tc>
          <w:tcPr>
            <w:tcW w:w="705" w:type="dxa"/>
            <w:tcBorders>
              <w:top w:val="nil"/>
              <w:left w:val="nil"/>
              <w:bottom w:val="single" w:sz="12" w:space="0" w:color="auto"/>
              <w:right w:val="single" w:sz="12" w:space="0" w:color="auto"/>
            </w:tcBorders>
            <w:shd w:val="clear" w:color="auto" w:fill="auto"/>
            <w:vAlign w:val="center"/>
            <w:hideMark/>
          </w:tcPr>
          <w:p w14:paraId="34710B25" w14:textId="77777777" w:rsidR="00A6050D" w:rsidRDefault="00A6050D" w:rsidP="00A6050D">
            <w:pPr>
              <w:jc w:val="center"/>
              <w:rPr>
                <w:b/>
                <w:bCs/>
                <w:color w:val="000000"/>
                <w:sz w:val="20"/>
                <w:szCs w:val="20"/>
              </w:rPr>
            </w:pPr>
            <w:r>
              <w:rPr>
                <w:b/>
                <w:bCs/>
                <w:color w:val="000000"/>
                <w:sz w:val="20"/>
                <w:szCs w:val="20"/>
              </w:rPr>
              <w:t> </w:t>
            </w:r>
          </w:p>
        </w:tc>
        <w:tc>
          <w:tcPr>
            <w:tcW w:w="818" w:type="dxa"/>
            <w:tcBorders>
              <w:top w:val="nil"/>
              <w:left w:val="nil"/>
              <w:bottom w:val="single" w:sz="12" w:space="0" w:color="auto"/>
              <w:right w:val="single" w:sz="12" w:space="0" w:color="auto"/>
            </w:tcBorders>
            <w:shd w:val="clear" w:color="auto" w:fill="auto"/>
            <w:vAlign w:val="center"/>
            <w:hideMark/>
          </w:tcPr>
          <w:p w14:paraId="6FC54E66" w14:textId="3A5216A4" w:rsidR="00A6050D" w:rsidRDefault="00A6050D" w:rsidP="00A6050D">
            <w:pPr>
              <w:jc w:val="center"/>
              <w:rPr>
                <w:b/>
                <w:bCs/>
                <w:color w:val="000000"/>
                <w:sz w:val="20"/>
                <w:szCs w:val="20"/>
              </w:rPr>
            </w:pPr>
            <w:r>
              <w:rPr>
                <w:b/>
                <w:bCs/>
                <w:color w:val="000000"/>
                <w:sz w:val="20"/>
                <w:szCs w:val="20"/>
              </w:rPr>
              <w:t>X</w:t>
            </w:r>
          </w:p>
        </w:tc>
        <w:tc>
          <w:tcPr>
            <w:tcW w:w="818" w:type="dxa"/>
            <w:tcBorders>
              <w:top w:val="nil"/>
              <w:left w:val="nil"/>
              <w:bottom w:val="single" w:sz="12" w:space="0" w:color="auto"/>
              <w:right w:val="single" w:sz="12" w:space="0" w:color="auto"/>
            </w:tcBorders>
            <w:vAlign w:val="center"/>
          </w:tcPr>
          <w:p w14:paraId="75334B58" w14:textId="25263CDB" w:rsidR="00A6050D" w:rsidRDefault="00A6050D" w:rsidP="00A6050D">
            <w:pPr>
              <w:jc w:val="center"/>
              <w:rPr>
                <w:b/>
                <w:bCs/>
                <w:color w:val="000000"/>
                <w:sz w:val="20"/>
                <w:szCs w:val="20"/>
              </w:rPr>
            </w:pPr>
            <w:r>
              <w:rPr>
                <w:b/>
                <w:bCs/>
                <w:color w:val="000000"/>
                <w:sz w:val="20"/>
                <w:szCs w:val="20"/>
              </w:rPr>
              <w:t>X</w:t>
            </w:r>
          </w:p>
        </w:tc>
      </w:tr>
      <w:tr w:rsidR="00A6050D" w14:paraId="5D8D13E7" w14:textId="4BDE6E32" w:rsidTr="0089013D">
        <w:trPr>
          <w:trHeight w:val="330"/>
        </w:trPr>
        <w:tc>
          <w:tcPr>
            <w:tcW w:w="1260" w:type="dxa"/>
            <w:tcBorders>
              <w:top w:val="nil"/>
              <w:left w:val="single" w:sz="12" w:space="0" w:color="auto"/>
              <w:bottom w:val="nil"/>
              <w:right w:val="single" w:sz="12" w:space="0" w:color="auto"/>
            </w:tcBorders>
            <w:shd w:val="clear" w:color="auto" w:fill="auto"/>
            <w:noWrap/>
            <w:vAlign w:val="center"/>
            <w:hideMark/>
          </w:tcPr>
          <w:p w14:paraId="4440A97B" w14:textId="77777777" w:rsidR="00A6050D" w:rsidRDefault="00A6050D" w:rsidP="00A6050D">
            <w:pPr>
              <w:rPr>
                <w:b/>
                <w:bCs/>
                <w:color w:val="000000"/>
                <w:sz w:val="20"/>
                <w:szCs w:val="20"/>
              </w:rPr>
            </w:pPr>
            <w:r>
              <w:rPr>
                <w:b/>
                <w:bCs/>
                <w:color w:val="000000"/>
                <w:sz w:val="20"/>
                <w:szCs w:val="20"/>
              </w:rPr>
              <w:t> </w:t>
            </w:r>
          </w:p>
        </w:tc>
        <w:tc>
          <w:tcPr>
            <w:tcW w:w="1058" w:type="dxa"/>
            <w:tcBorders>
              <w:top w:val="nil"/>
              <w:left w:val="nil"/>
              <w:bottom w:val="single" w:sz="12" w:space="0" w:color="auto"/>
              <w:right w:val="single" w:sz="12" w:space="0" w:color="auto"/>
            </w:tcBorders>
            <w:shd w:val="clear" w:color="auto" w:fill="auto"/>
            <w:noWrap/>
            <w:vAlign w:val="center"/>
            <w:hideMark/>
          </w:tcPr>
          <w:p w14:paraId="7FB2B59C" w14:textId="77777777" w:rsidR="00A6050D" w:rsidRDefault="00A6050D" w:rsidP="00A6050D">
            <w:pPr>
              <w:rPr>
                <w:b/>
                <w:bCs/>
                <w:color w:val="000000"/>
                <w:sz w:val="20"/>
                <w:szCs w:val="20"/>
              </w:rPr>
            </w:pPr>
            <w:r>
              <w:rPr>
                <w:b/>
                <w:bCs/>
                <w:color w:val="000000"/>
                <w:sz w:val="20"/>
                <w:szCs w:val="20"/>
              </w:rPr>
              <w:t>VQ (Prop)</w:t>
            </w:r>
          </w:p>
        </w:tc>
        <w:tc>
          <w:tcPr>
            <w:tcW w:w="828" w:type="dxa"/>
            <w:tcBorders>
              <w:top w:val="nil"/>
              <w:left w:val="nil"/>
              <w:bottom w:val="single" w:sz="12" w:space="0" w:color="auto"/>
              <w:right w:val="single" w:sz="12" w:space="0" w:color="auto"/>
            </w:tcBorders>
            <w:shd w:val="clear" w:color="auto" w:fill="auto"/>
            <w:noWrap/>
            <w:vAlign w:val="center"/>
            <w:hideMark/>
          </w:tcPr>
          <w:p w14:paraId="05EE3163" w14:textId="77777777" w:rsidR="00A6050D" w:rsidRDefault="00A6050D" w:rsidP="00A6050D">
            <w:pPr>
              <w:jc w:val="center"/>
              <w:rPr>
                <w:b/>
                <w:bCs/>
                <w:color w:val="000000"/>
                <w:sz w:val="20"/>
                <w:szCs w:val="20"/>
              </w:rPr>
            </w:pPr>
            <w:r>
              <w:rPr>
                <w:b/>
                <w:bCs/>
                <w:color w:val="000000"/>
                <w:sz w:val="20"/>
                <w:szCs w:val="20"/>
              </w:rPr>
              <w:t> </w:t>
            </w:r>
          </w:p>
        </w:tc>
        <w:tc>
          <w:tcPr>
            <w:tcW w:w="661" w:type="dxa"/>
            <w:tcBorders>
              <w:top w:val="nil"/>
              <w:left w:val="nil"/>
              <w:bottom w:val="single" w:sz="12" w:space="0" w:color="auto"/>
              <w:right w:val="single" w:sz="12" w:space="0" w:color="auto"/>
            </w:tcBorders>
            <w:shd w:val="clear" w:color="auto" w:fill="auto"/>
            <w:noWrap/>
            <w:vAlign w:val="center"/>
            <w:hideMark/>
          </w:tcPr>
          <w:p w14:paraId="1DE9656E" w14:textId="77777777" w:rsidR="00A6050D" w:rsidRDefault="00A6050D" w:rsidP="00A6050D">
            <w:pPr>
              <w:jc w:val="center"/>
              <w:rPr>
                <w:b/>
                <w:bCs/>
                <w:color w:val="000000"/>
                <w:sz w:val="20"/>
                <w:szCs w:val="20"/>
              </w:rPr>
            </w:pPr>
            <w:r>
              <w:rPr>
                <w:b/>
                <w:bCs/>
                <w:color w:val="000000"/>
                <w:sz w:val="20"/>
                <w:szCs w:val="20"/>
              </w:rPr>
              <w:t> </w:t>
            </w:r>
          </w:p>
        </w:tc>
        <w:tc>
          <w:tcPr>
            <w:tcW w:w="561" w:type="dxa"/>
            <w:tcBorders>
              <w:top w:val="nil"/>
              <w:left w:val="nil"/>
              <w:bottom w:val="single" w:sz="12" w:space="0" w:color="auto"/>
              <w:right w:val="single" w:sz="12" w:space="0" w:color="auto"/>
            </w:tcBorders>
            <w:shd w:val="clear" w:color="auto" w:fill="auto"/>
            <w:noWrap/>
            <w:vAlign w:val="center"/>
            <w:hideMark/>
          </w:tcPr>
          <w:p w14:paraId="1DE4E4DC" w14:textId="77777777" w:rsidR="00A6050D" w:rsidRDefault="00A6050D" w:rsidP="00A6050D">
            <w:pPr>
              <w:jc w:val="center"/>
              <w:rPr>
                <w:b/>
                <w:bCs/>
                <w:color w:val="000000"/>
                <w:sz w:val="20"/>
                <w:szCs w:val="20"/>
              </w:rPr>
            </w:pPr>
            <w:r>
              <w:rPr>
                <w:b/>
                <w:bCs/>
                <w:color w:val="000000"/>
                <w:sz w:val="20"/>
                <w:szCs w:val="20"/>
              </w:rPr>
              <w:t> </w:t>
            </w:r>
          </w:p>
        </w:tc>
        <w:tc>
          <w:tcPr>
            <w:tcW w:w="672" w:type="dxa"/>
            <w:tcBorders>
              <w:top w:val="nil"/>
              <w:left w:val="nil"/>
              <w:bottom w:val="single" w:sz="12" w:space="0" w:color="auto"/>
              <w:right w:val="single" w:sz="12" w:space="0" w:color="auto"/>
            </w:tcBorders>
            <w:shd w:val="clear" w:color="auto" w:fill="auto"/>
            <w:noWrap/>
            <w:vAlign w:val="center"/>
            <w:hideMark/>
          </w:tcPr>
          <w:p w14:paraId="712C92BA" w14:textId="77777777" w:rsidR="00A6050D" w:rsidRDefault="00A6050D" w:rsidP="00A6050D">
            <w:pPr>
              <w:jc w:val="center"/>
              <w:rPr>
                <w:b/>
                <w:bCs/>
                <w:color w:val="000000"/>
                <w:sz w:val="20"/>
                <w:szCs w:val="20"/>
              </w:rPr>
            </w:pPr>
            <w:r>
              <w:rPr>
                <w:b/>
                <w:bCs/>
                <w:color w:val="000000"/>
                <w:sz w:val="20"/>
                <w:szCs w:val="20"/>
              </w:rPr>
              <w:t> </w:t>
            </w:r>
          </w:p>
        </w:tc>
        <w:tc>
          <w:tcPr>
            <w:tcW w:w="720" w:type="dxa"/>
            <w:tcBorders>
              <w:top w:val="nil"/>
              <w:left w:val="nil"/>
              <w:bottom w:val="single" w:sz="12" w:space="0" w:color="auto"/>
              <w:right w:val="single" w:sz="12" w:space="0" w:color="auto"/>
            </w:tcBorders>
            <w:shd w:val="clear" w:color="auto" w:fill="auto"/>
            <w:vAlign w:val="center"/>
            <w:hideMark/>
          </w:tcPr>
          <w:p w14:paraId="5605DC5C" w14:textId="77777777" w:rsidR="00A6050D" w:rsidRDefault="00A6050D" w:rsidP="00A6050D">
            <w:pPr>
              <w:jc w:val="center"/>
              <w:rPr>
                <w:b/>
                <w:bCs/>
                <w:color w:val="000000"/>
                <w:sz w:val="20"/>
                <w:szCs w:val="20"/>
              </w:rPr>
            </w:pPr>
            <w:r>
              <w:rPr>
                <w:b/>
                <w:bCs/>
                <w:color w:val="000000"/>
                <w:sz w:val="20"/>
                <w:szCs w:val="20"/>
              </w:rPr>
              <w:t> </w:t>
            </w:r>
          </w:p>
        </w:tc>
        <w:tc>
          <w:tcPr>
            <w:tcW w:w="630" w:type="dxa"/>
            <w:tcBorders>
              <w:top w:val="nil"/>
              <w:left w:val="nil"/>
              <w:bottom w:val="single" w:sz="12" w:space="0" w:color="auto"/>
              <w:right w:val="single" w:sz="12" w:space="0" w:color="auto"/>
            </w:tcBorders>
            <w:shd w:val="clear" w:color="auto" w:fill="auto"/>
            <w:noWrap/>
            <w:vAlign w:val="center"/>
            <w:hideMark/>
          </w:tcPr>
          <w:p w14:paraId="39E399C0" w14:textId="77777777" w:rsidR="00A6050D" w:rsidRDefault="00A6050D" w:rsidP="00A6050D">
            <w:pPr>
              <w:jc w:val="center"/>
              <w:rPr>
                <w:b/>
                <w:bCs/>
                <w:color w:val="000000"/>
                <w:sz w:val="20"/>
                <w:szCs w:val="20"/>
              </w:rPr>
            </w:pPr>
            <w:r>
              <w:rPr>
                <w:b/>
                <w:bCs/>
                <w:color w:val="000000"/>
                <w:sz w:val="20"/>
                <w:szCs w:val="20"/>
              </w:rPr>
              <w:t xml:space="preserve"> X </w:t>
            </w:r>
          </w:p>
        </w:tc>
        <w:tc>
          <w:tcPr>
            <w:tcW w:w="630" w:type="dxa"/>
            <w:tcBorders>
              <w:top w:val="nil"/>
              <w:left w:val="nil"/>
              <w:bottom w:val="single" w:sz="12" w:space="0" w:color="auto"/>
              <w:right w:val="single" w:sz="12" w:space="0" w:color="auto"/>
            </w:tcBorders>
            <w:shd w:val="clear" w:color="auto" w:fill="auto"/>
            <w:noWrap/>
            <w:vAlign w:val="center"/>
            <w:hideMark/>
          </w:tcPr>
          <w:p w14:paraId="6B8E3CE7" w14:textId="77777777" w:rsidR="00A6050D" w:rsidRDefault="00A6050D" w:rsidP="00A6050D">
            <w:pPr>
              <w:jc w:val="center"/>
              <w:rPr>
                <w:b/>
                <w:bCs/>
                <w:color w:val="000000"/>
                <w:sz w:val="20"/>
                <w:szCs w:val="20"/>
              </w:rPr>
            </w:pPr>
            <w:r>
              <w:rPr>
                <w:b/>
                <w:bCs/>
                <w:color w:val="000000"/>
                <w:sz w:val="20"/>
                <w:szCs w:val="20"/>
              </w:rPr>
              <w:t> </w:t>
            </w:r>
          </w:p>
        </w:tc>
        <w:tc>
          <w:tcPr>
            <w:tcW w:w="630" w:type="dxa"/>
            <w:tcBorders>
              <w:top w:val="nil"/>
              <w:left w:val="nil"/>
              <w:bottom w:val="single" w:sz="12" w:space="0" w:color="auto"/>
              <w:right w:val="single" w:sz="12" w:space="0" w:color="auto"/>
            </w:tcBorders>
            <w:shd w:val="clear" w:color="auto" w:fill="auto"/>
            <w:noWrap/>
            <w:vAlign w:val="center"/>
            <w:hideMark/>
          </w:tcPr>
          <w:p w14:paraId="4AC3682C" w14:textId="77777777" w:rsidR="00A6050D" w:rsidRDefault="00A6050D" w:rsidP="00A6050D">
            <w:pPr>
              <w:jc w:val="center"/>
              <w:rPr>
                <w:b/>
                <w:bCs/>
                <w:color w:val="000000"/>
                <w:sz w:val="20"/>
                <w:szCs w:val="20"/>
              </w:rPr>
            </w:pPr>
            <w:r>
              <w:rPr>
                <w:b/>
                <w:bCs/>
                <w:color w:val="000000"/>
                <w:sz w:val="20"/>
                <w:szCs w:val="20"/>
              </w:rPr>
              <w:t>X</w:t>
            </w:r>
          </w:p>
        </w:tc>
        <w:tc>
          <w:tcPr>
            <w:tcW w:w="540" w:type="dxa"/>
            <w:tcBorders>
              <w:top w:val="nil"/>
              <w:left w:val="nil"/>
              <w:bottom w:val="single" w:sz="12" w:space="0" w:color="auto"/>
              <w:right w:val="single" w:sz="12" w:space="0" w:color="auto"/>
            </w:tcBorders>
            <w:shd w:val="clear" w:color="auto" w:fill="auto"/>
            <w:noWrap/>
            <w:vAlign w:val="center"/>
            <w:hideMark/>
          </w:tcPr>
          <w:p w14:paraId="45803C5F" w14:textId="77777777" w:rsidR="00A6050D" w:rsidRDefault="00A6050D" w:rsidP="00A6050D">
            <w:pPr>
              <w:jc w:val="center"/>
              <w:rPr>
                <w:b/>
                <w:bCs/>
                <w:color w:val="000000"/>
                <w:sz w:val="20"/>
                <w:szCs w:val="20"/>
              </w:rPr>
            </w:pPr>
            <w:r>
              <w:rPr>
                <w:b/>
                <w:bCs/>
                <w:color w:val="000000"/>
                <w:sz w:val="20"/>
                <w:szCs w:val="20"/>
              </w:rPr>
              <w:t> </w:t>
            </w:r>
          </w:p>
        </w:tc>
        <w:tc>
          <w:tcPr>
            <w:tcW w:w="753" w:type="dxa"/>
            <w:tcBorders>
              <w:top w:val="nil"/>
              <w:left w:val="nil"/>
              <w:bottom w:val="single" w:sz="12" w:space="0" w:color="auto"/>
              <w:right w:val="single" w:sz="12" w:space="0" w:color="auto"/>
            </w:tcBorders>
            <w:shd w:val="clear" w:color="auto" w:fill="auto"/>
            <w:noWrap/>
            <w:vAlign w:val="center"/>
            <w:hideMark/>
          </w:tcPr>
          <w:p w14:paraId="6398E0ED" w14:textId="77777777" w:rsidR="00A6050D" w:rsidRDefault="00A6050D" w:rsidP="00A6050D">
            <w:pPr>
              <w:jc w:val="center"/>
              <w:rPr>
                <w:b/>
                <w:bCs/>
                <w:color w:val="000000"/>
                <w:sz w:val="20"/>
                <w:szCs w:val="20"/>
              </w:rPr>
            </w:pPr>
            <w:r>
              <w:rPr>
                <w:b/>
                <w:bCs/>
                <w:color w:val="000000"/>
                <w:sz w:val="20"/>
                <w:szCs w:val="20"/>
              </w:rPr>
              <w:t>X</w:t>
            </w:r>
          </w:p>
        </w:tc>
        <w:tc>
          <w:tcPr>
            <w:tcW w:w="694" w:type="dxa"/>
            <w:tcBorders>
              <w:top w:val="nil"/>
              <w:left w:val="nil"/>
              <w:bottom w:val="single" w:sz="12" w:space="0" w:color="auto"/>
              <w:right w:val="single" w:sz="12" w:space="0" w:color="auto"/>
            </w:tcBorders>
            <w:shd w:val="clear" w:color="auto" w:fill="auto"/>
            <w:noWrap/>
            <w:vAlign w:val="center"/>
            <w:hideMark/>
          </w:tcPr>
          <w:p w14:paraId="7AF9CAD2" w14:textId="77777777" w:rsidR="00A6050D" w:rsidRDefault="00A6050D" w:rsidP="00A6050D">
            <w:pPr>
              <w:jc w:val="center"/>
              <w:rPr>
                <w:b/>
                <w:bCs/>
                <w:color w:val="000000"/>
                <w:sz w:val="20"/>
                <w:szCs w:val="20"/>
              </w:rPr>
            </w:pPr>
            <w:r>
              <w:rPr>
                <w:b/>
                <w:bCs/>
                <w:color w:val="000000"/>
                <w:sz w:val="20"/>
                <w:szCs w:val="20"/>
              </w:rPr>
              <w:t> </w:t>
            </w:r>
          </w:p>
        </w:tc>
        <w:tc>
          <w:tcPr>
            <w:tcW w:w="705" w:type="dxa"/>
            <w:tcBorders>
              <w:top w:val="nil"/>
              <w:left w:val="nil"/>
              <w:bottom w:val="single" w:sz="12" w:space="0" w:color="auto"/>
              <w:right w:val="single" w:sz="12" w:space="0" w:color="auto"/>
            </w:tcBorders>
            <w:shd w:val="clear" w:color="auto" w:fill="auto"/>
            <w:vAlign w:val="center"/>
            <w:hideMark/>
          </w:tcPr>
          <w:p w14:paraId="5BE6DB9D" w14:textId="77777777" w:rsidR="00A6050D" w:rsidRDefault="00A6050D" w:rsidP="00A6050D">
            <w:pPr>
              <w:jc w:val="center"/>
              <w:rPr>
                <w:b/>
                <w:bCs/>
                <w:color w:val="000000"/>
                <w:sz w:val="20"/>
                <w:szCs w:val="20"/>
              </w:rPr>
            </w:pPr>
            <w:r>
              <w:rPr>
                <w:b/>
                <w:bCs/>
                <w:color w:val="000000"/>
                <w:sz w:val="20"/>
                <w:szCs w:val="20"/>
              </w:rPr>
              <w:t> </w:t>
            </w:r>
          </w:p>
        </w:tc>
        <w:tc>
          <w:tcPr>
            <w:tcW w:w="818" w:type="dxa"/>
            <w:tcBorders>
              <w:top w:val="nil"/>
              <w:left w:val="nil"/>
              <w:bottom w:val="single" w:sz="12" w:space="0" w:color="auto"/>
              <w:right w:val="single" w:sz="12" w:space="0" w:color="auto"/>
            </w:tcBorders>
            <w:shd w:val="clear" w:color="auto" w:fill="auto"/>
            <w:vAlign w:val="center"/>
            <w:hideMark/>
          </w:tcPr>
          <w:p w14:paraId="428403A8" w14:textId="55527102" w:rsidR="00A6050D" w:rsidRDefault="00A6050D" w:rsidP="00A6050D">
            <w:pPr>
              <w:jc w:val="center"/>
              <w:rPr>
                <w:b/>
                <w:bCs/>
                <w:color w:val="000000"/>
                <w:sz w:val="20"/>
                <w:szCs w:val="20"/>
              </w:rPr>
            </w:pPr>
            <w:r>
              <w:rPr>
                <w:b/>
                <w:bCs/>
                <w:color w:val="000000"/>
                <w:sz w:val="20"/>
                <w:szCs w:val="20"/>
              </w:rPr>
              <w:t>X</w:t>
            </w:r>
          </w:p>
        </w:tc>
        <w:tc>
          <w:tcPr>
            <w:tcW w:w="818" w:type="dxa"/>
            <w:tcBorders>
              <w:top w:val="nil"/>
              <w:left w:val="nil"/>
              <w:bottom w:val="single" w:sz="12" w:space="0" w:color="auto"/>
              <w:right w:val="single" w:sz="12" w:space="0" w:color="auto"/>
            </w:tcBorders>
            <w:vAlign w:val="center"/>
          </w:tcPr>
          <w:p w14:paraId="2F365E7D" w14:textId="46F959A7" w:rsidR="00A6050D" w:rsidRDefault="00A6050D" w:rsidP="00A6050D">
            <w:pPr>
              <w:jc w:val="center"/>
              <w:rPr>
                <w:b/>
                <w:bCs/>
                <w:color w:val="000000"/>
                <w:sz w:val="20"/>
                <w:szCs w:val="20"/>
              </w:rPr>
            </w:pPr>
            <w:r>
              <w:rPr>
                <w:b/>
                <w:bCs/>
                <w:color w:val="000000"/>
                <w:sz w:val="20"/>
                <w:szCs w:val="20"/>
              </w:rPr>
              <w:t>X</w:t>
            </w:r>
          </w:p>
        </w:tc>
      </w:tr>
      <w:tr w:rsidR="00A6050D" w14:paraId="2D82A070" w14:textId="53D3B195" w:rsidTr="0089013D">
        <w:trPr>
          <w:trHeight w:val="267"/>
        </w:trPr>
        <w:tc>
          <w:tcPr>
            <w:tcW w:w="1260" w:type="dxa"/>
            <w:tcBorders>
              <w:top w:val="nil"/>
              <w:left w:val="single" w:sz="12" w:space="0" w:color="auto"/>
              <w:bottom w:val="single" w:sz="12" w:space="0" w:color="auto"/>
              <w:right w:val="single" w:sz="12" w:space="0" w:color="auto"/>
            </w:tcBorders>
            <w:shd w:val="clear" w:color="auto" w:fill="auto"/>
            <w:noWrap/>
            <w:vAlign w:val="center"/>
            <w:hideMark/>
          </w:tcPr>
          <w:p w14:paraId="084176E3" w14:textId="77777777" w:rsidR="00A6050D" w:rsidRDefault="00A6050D" w:rsidP="00A6050D">
            <w:pPr>
              <w:rPr>
                <w:b/>
                <w:bCs/>
                <w:color w:val="000000"/>
                <w:sz w:val="20"/>
                <w:szCs w:val="20"/>
              </w:rPr>
            </w:pPr>
            <w:r>
              <w:rPr>
                <w:b/>
                <w:bCs/>
                <w:color w:val="000000"/>
                <w:sz w:val="20"/>
                <w:szCs w:val="20"/>
              </w:rPr>
              <w:t> </w:t>
            </w:r>
          </w:p>
        </w:tc>
        <w:tc>
          <w:tcPr>
            <w:tcW w:w="1058" w:type="dxa"/>
            <w:tcBorders>
              <w:top w:val="nil"/>
              <w:left w:val="nil"/>
              <w:bottom w:val="single" w:sz="12" w:space="0" w:color="auto"/>
              <w:right w:val="single" w:sz="12" w:space="0" w:color="auto"/>
            </w:tcBorders>
            <w:shd w:val="clear" w:color="auto" w:fill="auto"/>
            <w:noWrap/>
            <w:vAlign w:val="center"/>
            <w:hideMark/>
          </w:tcPr>
          <w:p w14:paraId="527AA081" w14:textId="77777777" w:rsidR="00A6050D" w:rsidRDefault="00A6050D" w:rsidP="00A6050D">
            <w:pPr>
              <w:rPr>
                <w:b/>
                <w:bCs/>
                <w:color w:val="000000"/>
                <w:sz w:val="20"/>
                <w:szCs w:val="20"/>
              </w:rPr>
            </w:pPr>
            <w:r>
              <w:rPr>
                <w:b/>
                <w:bCs/>
                <w:color w:val="000000"/>
                <w:sz w:val="20"/>
                <w:szCs w:val="20"/>
              </w:rPr>
              <w:t>VQ (Jet)</w:t>
            </w:r>
          </w:p>
        </w:tc>
        <w:tc>
          <w:tcPr>
            <w:tcW w:w="828" w:type="dxa"/>
            <w:tcBorders>
              <w:top w:val="nil"/>
              <w:left w:val="nil"/>
              <w:bottom w:val="single" w:sz="12" w:space="0" w:color="auto"/>
              <w:right w:val="single" w:sz="12" w:space="0" w:color="auto"/>
            </w:tcBorders>
            <w:shd w:val="clear" w:color="auto" w:fill="auto"/>
            <w:noWrap/>
            <w:vAlign w:val="center"/>
            <w:hideMark/>
          </w:tcPr>
          <w:p w14:paraId="456C5DFD" w14:textId="77777777" w:rsidR="00A6050D" w:rsidRDefault="00A6050D" w:rsidP="00A6050D">
            <w:pPr>
              <w:jc w:val="center"/>
              <w:rPr>
                <w:b/>
                <w:bCs/>
                <w:color w:val="000000"/>
                <w:sz w:val="20"/>
                <w:szCs w:val="20"/>
              </w:rPr>
            </w:pPr>
            <w:r>
              <w:rPr>
                <w:b/>
                <w:bCs/>
                <w:color w:val="000000"/>
                <w:sz w:val="20"/>
                <w:szCs w:val="20"/>
              </w:rPr>
              <w:t> </w:t>
            </w:r>
          </w:p>
        </w:tc>
        <w:tc>
          <w:tcPr>
            <w:tcW w:w="661" w:type="dxa"/>
            <w:tcBorders>
              <w:top w:val="nil"/>
              <w:left w:val="nil"/>
              <w:bottom w:val="single" w:sz="12" w:space="0" w:color="auto"/>
              <w:right w:val="single" w:sz="12" w:space="0" w:color="auto"/>
            </w:tcBorders>
            <w:shd w:val="clear" w:color="auto" w:fill="auto"/>
            <w:noWrap/>
            <w:vAlign w:val="center"/>
            <w:hideMark/>
          </w:tcPr>
          <w:p w14:paraId="695E86AE" w14:textId="77777777" w:rsidR="00A6050D" w:rsidRDefault="00A6050D" w:rsidP="00A6050D">
            <w:pPr>
              <w:jc w:val="center"/>
              <w:rPr>
                <w:b/>
                <w:bCs/>
                <w:color w:val="000000"/>
                <w:sz w:val="20"/>
                <w:szCs w:val="20"/>
              </w:rPr>
            </w:pPr>
            <w:r>
              <w:rPr>
                <w:b/>
                <w:bCs/>
                <w:color w:val="000000"/>
                <w:sz w:val="20"/>
                <w:szCs w:val="20"/>
              </w:rPr>
              <w:t> </w:t>
            </w:r>
          </w:p>
        </w:tc>
        <w:tc>
          <w:tcPr>
            <w:tcW w:w="561" w:type="dxa"/>
            <w:tcBorders>
              <w:top w:val="nil"/>
              <w:left w:val="nil"/>
              <w:bottom w:val="single" w:sz="12" w:space="0" w:color="auto"/>
              <w:right w:val="single" w:sz="12" w:space="0" w:color="auto"/>
            </w:tcBorders>
            <w:shd w:val="clear" w:color="auto" w:fill="auto"/>
            <w:noWrap/>
            <w:vAlign w:val="center"/>
            <w:hideMark/>
          </w:tcPr>
          <w:p w14:paraId="6A619DE5" w14:textId="77777777" w:rsidR="00A6050D" w:rsidRDefault="00A6050D" w:rsidP="00A6050D">
            <w:pPr>
              <w:jc w:val="center"/>
              <w:rPr>
                <w:b/>
                <w:bCs/>
                <w:color w:val="000000"/>
                <w:sz w:val="20"/>
                <w:szCs w:val="20"/>
              </w:rPr>
            </w:pPr>
            <w:r>
              <w:rPr>
                <w:b/>
                <w:bCs/>
                <w:color w:val="000000"/>
                <w:sz w:val="20"/>
                <w:szCs w:val="20"/>
              </w:rPr>
              <w:t> </w:t>
            </w:r>
          </w:p>
        </w:tc>
        <w:tc>
          <w:tcPr>
            <w:tcW w:w="672" w:type="dxa"/>
            <w:tcBorders>
              <w:top w:val="nil"/>
              <w:left w:val="nil"/>
              <w:bottom w:val="single" w:sz="12" w:space="0" w:color="auto"/>
              <w:right w:val="single" w:sz="12" w:space="0" w:color="auto"/>
            </w:tcBorders>
            <w:shd w:val="clear" w:color="auto" w:fill="auto"/>
            <w:noWrap/>
            <w:vAlign w:val="center"/>
            <w:hideMark/>
          </w:tcPr>
          <w:p w14:paraId="3DF34E7B" w14:textId="77777777" w:rsidR="00A6050D" w:rsidRDefault="00A6050D" w:rsidP="00A6050D">
            <w:pPr>
              <w:jc w:val="center"/>
              <w:rPr>
                <w:b/>
                <w:bCs/>
                <w:color w:val="000000"/>
                <w:sz w:val="20"/>
                <w:szCs w:val="20"/>
              </w:rPr>
            </w:pPr>
            <w:r>
              <w:rPr>
                <w:b/>
                <w:bCs/>
                <w:color w:val="000000"/>
                <w:sz w:val="20"/>
                <w:szCs w:val="20"/>
              </w:rPr>
              <w:t> </w:t>
            </w:r>
          </w:p>
        </w:tc>
        <w:tc>
          <w:tcPr>
            <w:tcW w:w="720" w:type="dxa"/>
            <w:tcBorders>
              <w:top w:val="nil"/>
              <w:left w:val="nil"/>
              <w:bottom w:val="single" w:sz="12" w:space="0" w:color="auto"/>
              <w:right w:val="single" w:sz="12" w:space="0" w:color="auto"/>
            </w:tcBorders>
            <w:shd w:val="clear" w:color="auto" w:fill="auto"/>
            <w:vAlign w:val="center"/>
            <w:hideMark/>
          </w:tcPr>
          <w:p w14:paraId="3A169AED" w14:textId="77777777" w:rsidR="00A6050D" w:rsidRDefault="00A6050D" w:rsidP="00A6050D">
            <w:pPr>
              <w:jc w:val="center"/>
              <w:rPr>
                <w:b/>
                <w:bCs/>
                <w:color w:val="000000"/>
                <w:sz w:val="20"/>
                <w:szCs w:val="20"/>
              </w:rPr>
            </w:pPr>
            <w:r>
              <w:rPr>
                <w:b/>
                <w:bCs/>
                <w:color w:val="000000"/>
                <w:sz w:val="20"/>
                <w:szCs w:val="20"/>
              </w:rPr>
              <w:t> </w:t>
            </w:r>
          </w:p>
        </w:tc>
        <w:tc>
          <w:tcPr>
            <w:tcW w:w="630" w:type="dxa"/>
            <w:tcBorders>
              <w:top w:val="nil"/>
              <w:left w:val="nil"/>
              <w:bottom w:val="single" w:sz="12" w:space="0" w:color="auto"/>
              <w:right w:val="single" w:sz="12" w:space="0" w:color="auto"/>
            </w:tcBorders>
            <w:shd w:val="clear" w:color="auto" w:fill="auto"/>
            <w:noWrap/>
            <w:vAlign w:val="center"/>
            <w:hideMark/>
          </w:tcPr>
          <w:p w14:paraId="10425290" w14:textId="77777777" w:rsidR="00A6050D" w:rsidRDefault="00A6050D" w:rsidP="00A6050D">
            <w:pPr>
              <w:jc w:val="center"/>
              <w:rPr>
                <w:b/>
                <w:bCs/>
                <w:color w:val="000000"/>
                <w:sz w:val="20"/>
                <w:szCs w:val="20"/>
              </w:rPr>
            </w:pPr>
            <w:r>
              <w:rPr>
                <w:b/>
                <w:bCs/>
                <w:color w:val="000000"/>
                <w:sz w:val="20"/>
                <w:szCs w:val="20"/>
              </w:rPr>
              <w:t> </w:t>
            </w:r>
          </w:p>
        </w:tc>
        <w:tc>
          <w:tcPr>
            <w:tcW w:w="630" w:type="dxa"/>
            <w:tcBorders>
              <w:top w:val="nil"/>
              <w:left w:val="nil"/>
              <w:bottom w:val="single" w:sz="12" w:space="0" w:color="auto"/>
              <w:right w:val="single" w:sz="12" w:space="0" w:color="auto"/>
            </w:tcBorders>
            <w:shd w:val="clear" w:color="auto" w:fill="auto"/>
            <w:noWrap/>
            <w:vAlign w:val="center"/>
            <w:hideMark/>
          </w:tcPr>
          <w:p w14:paraId="5B661755" w14:textId="77777777" w:rsidR="00A6050D" w:rsidRDefault="00A6050D" w:rsidP="00A6050D">
            <w:pPr>
              <w:jc w:val="center"/>
              <w:rPr>
                <w:b/>
                <w:bCs/>
                <w:color w:val="000000"/>
                <w:sz w:val="20"/>
                <w:szCs w:val="20"/>
              </w:rPr>
            </w:pPr>
            <w:r>
              <w:rPr>
                <w:b/>
                <w:bCs/>
                <w:color w:val="000000"/>
                <w:sz w:val="20"/>
                <w:szCs w:val="20"/>
              </w:rPr>
              <w:t> </w:t>
            </w:r>
          </w:p>
        </w:tc>
        <w:tc>
          <w:tcPr>
            <w:tcW w:w="630" w:type="dxa"/>
            <w:tcBorders>
              <w:top w:val="nil"/>
              <w:left w:val="nil"/>
              <w:bottom w:val="single" w:sz="12" w:space="0" w:color="auto"/>
              <w:right w:val="single" w:sz="12" w:space="0" w:color="auto"/>
            </w:tcBorders>
            <w:shd w:val="clear" w:color="auto" w:fill="auto"/>
            <w:noWrap/>
            <w:vAlign w:val="center"/>
            <w:hideMark/>
          </w:tcPr>
          <w:p w14:paraId="7699FA7B" w14:textId="77777777" w:rsidR="00A6050D" w:rsidRDefault="00A6050D" w:rsidP="00A6050D">
            <w:pPr>
              <w:jc w:val="center"/>
              <w:rPr>
                <w:b/>
                <w:bCs/>
                <w:color w:val="000000"/>
                <w:sz w:val="20"/>
                <w:szCs w:val="20"/>
              </w:rPr>
            </w:pPr>
            <w:r>
              <w:rPr>
                <w:b/>
                <w:bCs/>
                <w:color w:val="000000"/>
                <w:sz w:val="20"/>
                <w:szCs w:val="20"/>
              </w:rPr>
              <w:t>X</w:t>
            </w:r>
          </w:p>
        </w:tc>
        <w:tc>
          <w:tcPr>
            <w:tcW w:w="540" w:type="dxa"/>
            <w:tcBorders>
              <w:top w:val="nil"/>
              <w:left w:val="nil"/>
              <w:bottom w:val="single" w:sz="12" w:space="0" w:color="auto"/>
              <w:right w:val="single" w:sz="12" w:space="0" w:color="auto"/>
            </w:tcBorders>
            <w:shd w:val="clear" w:color="auto" w:fill="auto"/>
            <w:noWrap/>
            <w:vAlign w:val="center"/>
            <w:hideMark/>
          </w:tcPr>
          <w:p w14:paraId="0C2B4263" w14:textId="77777777" w:rsidR="00A6050D" w:rsidRDefault="00A6050D" w:rsidP="00A6050D">
            <w:pPr>
              <w:jc w:val="center"/>
              <w:rPr>
                <w:b/>
                <w:bCs/>
                <w:color w:val="000000"/>
                <w:sz w:val="20"/>
                <w:szCs w:val="20"/>
              </w:rPr>
            </w:pPr>
            <w:r>
              <w:rPr>
                <w:b/>
                <w:bCs/>
                <w:color w:val="000000"/>
                <w:sz w:val="20"/>
                <w:szCs w:val="20"/>
              </w:rPr>
              <w:t> </w:t>
            </w:r>
          </w:p>
        </w:tc>
        <w:tc>
          <w:tcPr>
            <w:tcW w:w="753" w:type="dxa"/>
            <w:tcBorders>
              <w:top w:val="nil"/>
              <w:left w:val="nil"/>
              <w:bottom w:val="single" w:sz="12" w:space="0" w:color="auto"/>
              <w:right w:val="single" w:sz="12" w:space="0" w:color="auto"/>
            </w:tcBorders>
            <w:shd w:val="clear" w:color="auto" w:fill="auto"/>
            <w:noWrap/>
            <w:vAlign w:val="center"/>
            <w:hideMark/>
          </w:tcPr>
          <w:p w14:paraId="729E939F" w14:textId="77777777" w:rsidR="00A6050D" w:rsidRDefault="00A6050D" w:rsidP="00A6050D">
            <w:pPr>
              <w:jc w:val="center"/>
              <w:rPr>
                <w:b/>
                <w:bCs/>
                <w:color w:val="000000"/>
                <w:sz w:val="20"/>
                <w:szCs w:val="20"/>
              </w:rPr>
            </w:pPr>
            <w:r>
              <w:rPr>
                <w:b/>
                <w:bCs/>
                <w:color w:val="000000"/>
                <w:sz w:val="20"/>
                <w:szCs w:val="20"/>
              </w:rPr>
              <w:t>X</w:t>
            </w:r>
          </w:p>
        </w:tc>
        <w:tc>
          <w:tcPr>
            <w:tcW w:w="694" w:type="dxa"/>
            <w:tcBorders>
              <w:top w:val="nil"/>
              <w:left w:val="nil"/>
              <w:bottom w:val="single" w:sz="12" w:space="0" w:color="auto"/>
              <w:right w:val="single" w:sz="12" w:space="0" w:color="auto"/>
            </w:tcBorders>
            <w:shd w:val="clear" w:color="auto" w:fill="auto"/>
            <w:noWrap/>
            <w:vAlign w:val="center"/>
            <w:hideMark/>
          </w:tcPr>
          <w:p w14:paraId="48923BCA" w14:textId="77777777" w:rsidR="00A6050D" w:rsidRDefault="00A6050D" w:rsidP="00A6050D">
            <w:pPr>
              <w:jc w:val="center"/>
              <w:rPr>
                <w:b/>
                <w:bCs/>
                <w:color w:val="000000"/>
                <w:sz w:val="20"/>
                <w:szCs w:val="20"/>
              </w:rPr>
            </w:pPr>
            <w:r>
              <w:rPr>
                <w:b/>
                <w:bCs/>
                <w:color w:val="000000"/>
                <w:sz w:val="20"/>
                <w:szCs w:val="20"/>
              </w:rPr>
              <w:t> </w:t>
            </w:r>
          </w:p>
        </w:tc>
        <w:tc>
          <w:tcPr>
            <w:tcW w:w="705" w:type="dxa"/>
            <w:tcBorders>
              <w:top w:val="nil"/>
              <w:left w:val="nil"/>
              <w:bottom w:val="single" w:sz="12" w:space="0" w:color="auto"/>
              <w:right w:val="single" w:sz="12" w:space="0" w:color="auto"/>
            </w:tcBorders>
            <w:shd w:val="clear" w:color="auto" w:fill="auto"/>
            <w:vAlign w:val="center"/>
            <w:hideMark/>
          </w:tcPr>
          <w:p w14:paraId="2D0C8622" w14:textId="77777777" w:rsidR="00A6050D" w:rsidRDefault="00A6050D" w:rsidP="00A6050D">
            <w:pPr>
              <w:jc w:val="center"/>
              <w:rPr>
                <w:b/>
                <w:bCs/>
                <w:color w:val="000000"/>
                <w:sz w:val="20"/>
                <w:szCs w:val="20"/>
              </w:rPr>
            </w:pPr>
            <w:r>
              <w:rPr>
                <w:b/>
                <w:bCs/>
                <w:color w:val="000000"/>
                <w:sz w:val="20"/>
                <w:szCs w:val="20"/>
              </w:rPr>
              <w:t> </w:t>
            </w:r>
          </w:p>
        </w:tc>
        <w:tc>
          <w:tcPr>
            <w:tcW w:w="818" w:type="dxa"/>
            <w:tcBorders>
              <w:top w:val="nil"/>
              <w:left w:val="nil"/>
              <w:bottom w:val="single" w:sz="12" w:space="0" w:color="auto"/>
              <w:right w:val="single" w:sz="12" w:space="0" w:color="auto"/>
            </w:tcBorders>
            <w:shd w:val="clear" w:color="auto" w:fill="auto"/>
            <w:vAlign w:val="center"/>
            <w:hideMark/>
          </w:tcPr>
          <w:p w14:paraId="54828058" w14:textId="0C1F9A13" w:rsidR="00A6050D" w:rsidRDefault="00A6050D" w:rsidP="00A6050D">
            <w:pPr>
              <w:jc w:val="center"/>
              <w:rPr>
                <w:b/>
                <w:bCs/>
                <w:color w:val="000000"/>
                <w:sz w:val="20"/>
                <w:szCs w:val="20"/>
              </w:rPr>
            </w:pPr>
            <w:r>
              <w:rPr>
                <w:b/>
                <w:bCs/>
                <w:color w:val="000000"/>
                <w:sz w:val="20"/>
                <w:szCs w:val="20"/>
              </w:rPr>
              <w:t>X</w:t>
            </w:r>
          </w:p>
        </w:tc>
        <w:tc>
          <w:tcPr>
            <w:tcW w:w="818" w:type="dxa"/>
            <w:tcBorders>
              <w:top w:val="nil"/>
              <w:left w:val="nil"/>
              <w:bottom w:val="single" w:sz="12" w:space="0" w:color="auto"/>
              <w:right w:val="single" w:sz="12" w:space="0" w:color="auto"/>
            </w:tcBorders>
            <w:vAlign w:val="center"/>
          </w:tcPr>
          <w:p w14:paraId="7B50889A" w14:textId="66F12911" w:rsidR="00A6050D" w:rsidRDefault="00A6050D" w:rsidP="00A6050D">
            <w:pPr>
              <w:jc w:val="center"/>
              <w:rPr>
                <w:b/>
                <w:bCs/>
                <w:color w:val="000000"/>
                <w:sz w:val="20"/>
                <w:szCs w:val="20"/>
              </w:rPr>
            </w:pPr>
            <w:r>
              <w:rPr>
                <w:b/>
                <w:bCs/>
                <w:color w:val="000000"/>
                <w:sz w:val="20"/>
                <w:szCs w:val="20"/>
              </w:rPr>
              <w:t>X</w:t>
            </w:r>
          </w:p>
        </w:tc>
      </w:tr>
      <w:tr w:rsidR="003D2483" w14:paraId="64927E61" w14:textId="5B95763A" w:rsidTr="003D2483">
        <w:trPr>
          <w:trHeight w:val="330"/>
        </w:trPr>
        <w:tc>
          <w:tcPr>
            <w:tcW w:w="11160" w:type="dxa"/>
            <w:gridSpan w:val="15"/>
            <w:tcBorders>
              <w:top w:val="single" w:sz="12" w:space="0" w:color="auto"/>
              <w:left w:val="single" w:sz="12" w:space="0" w:color="auto"/>
              <w:bottom w:val="single" w:sz="12" w:space="0" w:color="auto"/>
              <w:right w:val="single" w:sz="12" w:space="0" w:color="000000"/>
            </w:tcBorders>
            <w:shd w:val="thinDiagStripe" w:color="000000" w:fill="BFBFBF"/>
            <w:noWrap/>
            <w:vAlign w:val="center"/>
            <w:hideMark/>
          </w:tcPr>
          <w:p w14:paraId="0751B4D2" w14:textId="77777777" w:rsidR="003D2483" w:rsidRDefault="003D2483">
            <w:pPr>
              <w:rPr>
                <w:b/>
                <w:bCs/>
                <w:color w:val="000000"/>
                <w:sz w:val="20"/>
                <w:szCs w:val="20"/>
              </w:rPr>
            </w:pPr>
            <w:r>
              <w:rPr>
                <w:b/>
                <w:bCs/>
                <w:color w:val="000000"/>
                <w:sz w:val="20"/>
                <w:szCs w:val="20"/>
              </w:rPr>
              <w:t> </w:t>
            </w:r>
          </w:p>
        </w:tc>
        <w:tc>
          <w:tcPr>
            <w:tcW w:w="818" w:type="dxa"/>
            <w:tcBorders>
              <w:top w:val="single" w:sz="12" w:space="0" w:color="auto"/>
              <w:left w:val="single" w:sz="12" w:space="0" w:color="auto"/>
              <w:bottom w:val="single" w:sz="12" w:space="0" w:color="auto"/>
              <w:right w:val="single" w:sz="12" w:space="0" w:color="000000"/>
            </w:tcBorders>
            <w:shd w:val="thinDiagStripe" w:color="000000" w:fill="BFBFBF"/>
          </w:tcPr>
          <w:p w14:paraId="0FE579B2" w14:textId="77777777" w:rsidR="003D2483" w:rsidRDefault="003D2483">
            <w:pPr>
              <w:rPr>
                <w:b/>
                <w:bCs/>
                <w:color w:val="000000"/>
                <w:sz w:val="20"/>
                <w:szCs w:val="20"/>
              </w:rPr>
            </w:pPr>
          </w:p>
        </w:tc>
      </w:tr>
      <w:tr w:rsidR="00A6050D" w14:paraId="11073A56" w14:textId="717A6758" w:rsidTr="00FF7A4F">
        <w:trPr>
          <w:trHeight w:val="330"/>
        </w:trPr>
        <w:tc>
          <w:tcPr>
            <w:tcW w:w="1260" w:type="dxa"/>
            <w:tcBorders>
              <w:top w:val="nil"/>
              <w:left w:val="single" w:sz="12" w:space="0" w:color="auto"/>
              <w:bottom w:val="nil"/>
              <w:right w:val="single" w:sz="12" w:space="0" w:color="auto"/>
            </w:tcBorders>
            <w:shd w:val="clear" w:color="auto" w:fill="auto"/>
            <w:noWrap/>
            <w:vAlign w:val="center"/>
            <w:hideMark/>
          </w:tcPr>
          <w:p w14:paraId="630741E0" w14:textId="77777777" w:rsidR="00A6050D" w:rsidRDefault="00A6050D" w:rsidP="00A6050D">
            <w:pPr>
              <w:jc w:val="center"/>
              <w:rPr>
                <w:b/>
                <w:bCs/>
                <w:color w:val="000000"/>
                <w:sz w:val="20"/>
                <w:szCs w:val="20"/>
              </w:rPr>
            </w:pPr>
            <w:r>
              <w:rPr>
                <w:b/>
                <w:bCs/>
                <w:color w:val="000000"/>
                <w:sz w:val="20"/>
                <w:szCs w:val="20"/>
              </w:rPr>
              <w:t>NFO</w:t>
            </w:r>
          </w:p>
        </w:tc>
        <w:tc>
          <w:tcPr>
            <w:tcW w:w="1058" w:type="dxa"/>
            <w:tcBorders>
              <w:top w:val="nil"/>
              <w:left w:val="nil"/>
              <w:bottom w:val="single" w:sz="12" w:space="0" w:color="auto"/>
              <w:right w:val="single" w:sz="12" w:space="0" w:color="auto"/>
            </w:tcBorders>
            <w:shd w:val="clear" w:color="auto" w:fill="auto"/>
            <w:noWrap/>
            <w:vAlign w:val="center"/>
            <w:hideMark/>
          </w:tcPr>
          <w:p w14:paraId="28772B22" w14:textId="77777777" w:rsidR="00A6050D" w:rsidRDefault="00A6050D" w:rsidP="00A6050D">
            <w:pPr>
              <w:rPr>
                <w:b/>
                <w:bCs/>
                <w:color w:val="000000"/>
                <w:sz w:val="20"/>
                <w:szCs w:val="20"/>
              </w:rPr>
            </w:pPr>
            <w:r>
              <w:rPr>
                <w:b/>
                <w:bCs/>
                <w:color w:val="000000"/>
                <w:sz w:val="20"/>
                <w:szCs w:val="20"/>
              </w:rPr>
              <w:t>VFA</w:t>
            </w:r>
          </w:p>
        </w:tc>
        <w:tc>
          <w:tcPr>
            <w:tcW w:w="828" w:type="dxa"/>
            <w:tcBorders>
              <w:top w:val="nil"/>
              <w:left w:val="nil"/>
              <w:bottom w:val="single" w:sz="12" w:space="0" w:color="auto"/>
              <w:right w:val="single" w:sz="12" w:space="0" w:color="auto"/>
            </w:tcBorders>
            <w:shd w:val="clear" w:color="auto" w:fill="auto"/>
            <w:noWrap/>
            <w:vAlign w:val="center"/>
            <w:hideMark/>
          </w:tcPr>
          <w:p w14:paraId="7EBE7B62" w14:textId="77777777" w:rsidR="00A6050D" w:rsidRDefault="00A6050D" w:rsidP="00A6050D">
            <w:pPr>
              <w:jc w:val="center"/>
              <w:rPr>
                <w:b/>
                <w:bCs/>
                <w:color w:val="000000"/>
                <w:sz w:val="20"/>
                <w:szCs w:val="20"/>
              </w:rPr>
            </w:pPr>
            <w:r>
              <w:rPr>
                <w:b/>
                <w:bCs/>
                <w:color w:val="000000"/>
                <w:sz w:val="20"/>
                <w:szCs w:val="20"/>
              </w:rPr>
              <w:t> X</w:t>
            </w:r>
          </w:p>
        </w:tc>
        <w:tc>
          <w:tcPr>
            <w:tcW w:w="661" w:type="dxa"/>
            <w:tcBorders>
              <w:top w:val="nil"/>
              <w:left w:val="nil"/>
              <w:bottom w:val="single" w:sz="12" w:space="0" w:color="auto"/>
              <w:right w:val="single" w:sz="12" w:space="0" w:color="auto"/>
            </w:tcBorders>
            <w:shd w:val="clear" w:color="auto" w:fill="auto"/>
            <w:noWrap/>
            <w:vAlign w:val="center"/>
            <w:hideMark/>
          </w:tcPr>
          <w:p w14:paraId="6C905C1B" w14:textId="77777777" w:rsidR="00A6050D" w:rsidRDefault="00A6050D" w:rsidP="00A6050D">
            <w:pPr>
              <w:jc w:val="center"/>
              <w:rPr>
                <w:b/>
                <w:bCs/>
                <w:color w:val="000000"/>
                <w:sz w:val="20"/>
                <w:szCs w:val="20"/>
              </w:rPr>
            </w:pPr>
            <w:r>
              <w:rPr>
                <w:b/>
                <w:bCs/>
                <w:color w:val="000000"/>
                <w:sz w:val="20"/>
                <w:szCs w:val="20"/>
              </w:rPr>
              <w:t xml:space="preserve">  </w:t>
            </w:r>
          </w:p>
        </w:tc>
        <w:tc>
          <w:tcPr>
            <w:tcW w:w="561" w:type="dxa"/>
            <w:tcBorders>
              <w:top w:val="nil"/>
              <w:left w:val="nil"/>
              <w:bottom w:val="single" w:sz="12" w:space="0" w:color="auto"/>
              <w:right w:val="single" w:sz="12" w:space="0" w:color="auto"/>
            </w:tcBorders>
            <w:shd w:val="clear" w:color="auto" w:fill="auto"/>
            <w:noWrap/>
            <w:vAlign w:val="center"/>
            <w:hideMark/>
          </w:tcPr>
          <w:p w14:paraId="792A5B3C" w14:textId="77777777" w:rsidR="00A6050D" w:rsidRDefault="00A6050D" w:rsidP="00A6050D">
            <w:pPr>
              <w:jc w:val="center"/>
              <w:rPr>
                <w:b/>
                <w:bCs/>
                <w:color w:val="000000"/>
                <w:sz w:val="20"/>
                <w:szCs w:val="20"/>
              </w:rPr>
            </w:pPr>
            <w:r>
              <w:rPr>
                <w:b/>
                <w:bCs/>
                <w:color w:val="000000"/>
                <w:sz w:val="20"/>
                <w:szCs w:val="20"/>
              </w:rPr>
              <w:t> </w:t>
            </w:r>
          </w:p>
        </w:tc>
        <w:tc>
          <w:tcPr>
            <w:tcW w:w="672" w:type="dxa"/>
            <w:tcBorders>
              <w:top w:val="nil"/>
              <w:left w:val="nil"/>
              <w:bottom w:val="single" w:sz="12" w:space="0" w:color="auto"/>
              <w:right w:val="single" w:sz="12" w:space="0" w:color="auto"/>
            </w:tcBorders>
            <w:shd w:val="clear" w:color="auto" w:fill="auto"/>
            <w:noWrap/>
            <w:vAlign w:val="center"/>
            <w:hideMark/>
          </w:tcPr>
          <w:p w14:paraId="68FB0E7F" w14:textId="77777777" w:rsidR="00A6050D" w:rsidRDefault="00A6050D" w:rsidP="00A6050D">
            <w:pPr>
              <w:jc w:val="center"/>
              <w:rPr>
                <w:b/>
                <w:bCs/>
                <w:color w:val="000000"/>
                <w:sz w:val="20"/>
                <w:szCs w:val="20"/>
              </w:rPr>
            </w:pPr>
            <w:r>
              <w:rPr>
                <w:b/>
                <w:bCs/>
                <w:color w:val="000000"/>
                <w:sz w:val="20"/>
                <w:szCs w:val="20"/>
              </w:rPr>
              <w:t> </w:t>
            </w:r>
          </w:p>
        </w:tc>
        <w:tc>
          <w:tcPr>
            <w:tcW w:w="720" w:type="dxa"/>
            <w:tcBorders>
              <w:top w:val="nil"/>
              <w:left w:val="nil"/>
              <w:bottom w:val="single" w:sz="12" w:space="0" w:color="auto"/>
              <w:right w:val="single" w:sz="12" w:space="0" w:color="auto"/>
            </w:tcBorders>
            <w:shd w:val="clear" w:color="auto" w:fill="auto"/>
            <w:vAlign w:val="center"/>
            <w:hideMark/>
          </w:tcPr>
          <w:p w14:paraId="0268082A" w14:textId="77777777" w:rsidR="00A6050D" w:rsidRDefault="00A6050D" w:rsidP="00A6050D">
            <w:pPr>
              <w:jc w:val="center"/>
              <w:rPr>
                <w:b/>
                <w:bCs/>
                <w:color w:val="000000"/>
                <w:sz w:val="20"/>
                <w:szCs w:val="20"/>
              </w:rPr>
            </w:pPr>
            <w:r>
              <w:rPr>
                <w:b/>
                <w:bCs/>
                <w:color w:val="000000"/>
                <w:sz w:val="20"/>
                <w:szCs w:val="20"/>
              </w:rPr>
              <w:t> </w:t>
            </w:r>
          </w:p>
        </w:tc>
        <w:tc>
          <w:tcPr>
            <w:tcW w:w="630" w:type="dxa"/>
            <w:tcBorders>
              <w:top w:val="nil"/>
              <w:left w:val="nil"/>
              <w:bottom w:val="single" w:sz="12" w:space="0" w:color="auto"/>
              <w:right w:val="single" w:sz="12" w:space="0" w:color="auto"/>
            </w:tcBorders>
            <w:shd w:val="clear" w:color="auto" w:fill="auto"/>
            <w:noWrap/>
            <w:vAlign w:val="center"/>
            <w:hideMark/>
          </w:tcPr>
          <w:p w14:paraId="6C0DE78E" w14:textId="77777777" w:rsidR="00A6050D" w:rsidRDefault="00A6050D" w:rsidP="00A6050D">
            <w:pPr>
              <w:jc w:val="center"/>
              <w:rPr>
                <w:b/>
                <w:bCs/>
                <w:color w:val="000000"/>
                <w:sz w:val="20"/>
                <w:szCs w:val="20"/>
              </w:rPr>
            </w:pPr>
            <w:r>
              <w:rPr>
                <w:b/>
                <w:bCs/>
                <w:color w:val="000000"/>
                <w:sz w:val="20"/>
                <w:szCs w:val="20"/>
              </w:rPr>
              <w:t> </w:t>
            </w:r>
          </w:p>
        </w:tc>
        <w:tc>
          <w:tcPr>
            <w:tcW w:w="630" w:type="dxa"/>
            <w:tcBorders>
              <w:top w:val="nil"/>
              <w:left w:val="nil"/>
              <w:bottom w:val="single" w:sz="12" w:space="0" w:color="auto"/>
              <w:right w:val="single" w:sz="12" w:space="0" w:color="auto"/>
            </w:tcBorders>
            <w:shd w:val="clear" w:color="auto" w:fill="auto"/>
            <w:noWrap/>
            <w:vAlign w:val="center"/>
            <w:hideMark/>
          </w:tcPr>
          <w:p w14:paraId="6C792A8C" w14:textId="77777777" w:rsidR="00A6050D" w:rsidRDefault="00A6050D" w:rsidP="00A6050D">
            <w:pPr>
              <w:jc w:val="center"/>
              <w:rPr>
                <w:b/>
                <w:bCs/>
                <w:color w:val="000000"/>
                <w:sz w:val="20"/>
                <w:szCs w:val="20"/>
              </w:rPr>
            </w:pPr>
            <w:r>
              <w:rPr>
                <w:b/>
                <w:bCs/>
                <w:color w:val="000000"/>
                <w:sz w:val="20"/>
                <w:szCs w:val="20"/>
              </w:rPr>
              <w:t> </w:t>
            </w:r>
          </w:p>
        </w:tc>
        <w:tc>
          <w:tcPr>
            <w:tcW w:w="630" w:type="dxa"/>
            <w:tcBorders>
              <w:top w:val="nil"/>
              <w:left w:val="nil"/>
              <w:bottom w:val="single" w:sz="12" w:space="0" w:color="auto"/>
              <w:right w:val="single" w:sz="12" w:space="0" w:color="auto"/>
            </w:tcBorders>
            <w:shd w:val="clear" w:color="auto" w:fill="auto"/>
            <w:noWrap/>
            <w:vAlign w:val="center"/>
            <w:hideMark/>
          </w:tcPr>
          <w:p w14:paraId="7F622648" w14:textId="77777777" w:rsidR="00A6050D" w:rsidRDefault="00A6050D" w:rsidP="00A6050D">
            <w:pPr>
              <w:jc w:val="center"/>
              <w:rPr>
                <w:b/>
                <w:bCs/>
                <w:color w:val="000000"/>
                <w:sz w:val="20"/>
                <w:szCs w:val="20"/>
              </w:rPr>
            </w:pPr>
            <w:r>
              <w:rPr>
                <w:b/>
                <w:bCs/>
                <w:color w:val="000000"/>
                <w:sz w:val="20"/>
                <w:szCs w:val="20"/>
              </w:rPr>
              <w:t>X</w:t>
            </w:r>
          </w:p>
        </w:tc>
        <w:tc>
          <w:tcPr>
            <w:tcW w:w="540" w:type="dxa"/>
            <w:tcBorders>
              <w:top w:val="nil"/>
              <w:left w:val="nil"/>
              <w:bottom w:val="single" w:sz="12" w:space="0" w:color="auto"/>
              <w:right w:val="single" w:sz="12" w:space="0" w:color="auto"/>
            </w:tcBorders>
            <w:shd w:val="clear" w:color="auto" w:fill="auto"/>
            <w:noWrap/>
            <w:vAlign w:val="center"/>
            <w:hideMark/>
          </w:tcPr>
          <w:p w14:paraId="736387DF" w14:textId="77777777" w:rsidR="00A6050D" w:rsidRDefault="00A6050D" w:rsidP="00A6050D">
            <w:pPr>
              <w:jc w:val="center"/>
              <w:rPr>
                <w:b/>
                <w:bCs/>
                <w:color w:val="000000"/>
                <w:sz w:val="20"/>
                <w:szCs w:val="20"/>
              </w:rPr>
            </w:pPr>
            <w:r>
              <w:rPr>
                <w:b/>
                <w:bCs/>
                <w:color w:val="000000"/>
                <w:sz w:val="20"/>
                <w:szCs w:val="20"/>
              </w:rPr>
              <w:t> </w:t>
            </w:r>
          </w:p>
        </w:tc>
        <w:tc>
          <w:tcPr>
            <w:tcW w:w="753" w:type="dxa"/>
            <w:tcBorders>
              <w:top w:val="nil"/>
              <w:left w:val="nil"/>
              <w:bottom w:val="single" w:sz="12" w:space="0" w:color="auto"/>
              <w:right w:val="single" w:sz="12" w:space="0" w:color="auto"/>
            </w:tcBorders>
            <w:shd w:val="clear" w:color="auto" w:fill="auto"/>
            <w:noWrap/>
            <w:vAlign w:val="center"/>
            <w:hideMark/>
          </w:tcPr>
          <w:p w14:paraId="4C606F9F" w14:textId="77777777" w:rsidR="00A6050D" w:rsidRDefault="00A6050D" w:rsidP="00A6050D">
            <w:pPr>
              <w:jc w:val="center"/>
              <w:rPr>
                <w:b/>
                <w:bCs/>
                <w:color w:val="000000"/>
                <w:sz w:val="20"/>
                <w:szCs w:val="20"/>
              </w:rPr>
            </w:pPr>
            <w:r>
              <w:rPr>
                <w:b/>
                <w:bCs/>
                <w:color w:val="000000"/>
                <w:sz w:val="20"/>
                <w:szCs w:val="20"/>
              </w:rPr>
              <w:t> </w:t>
            </w:r>
          </w:p>
        </w:tc>
        <w:tc>
          <w:tcPr>
            <w:tcW w:w="694" w:type="dxa"/>
            <w:tcBorders>
              <w:top w:val="nil"/>
              <w:left w:val="nil"/>
              <w:bottom w:val="single" w:sz="12" w:space="0" w:color="auto"/>
              <w:right w:val="single" w:sz="12" w:space="0" w:color="auto"/>
            </w:tcBorders>
            <w:shd w:val="clear" w:color="auto" w:fill="auto"/>
            <w:noWrap/>
            <w:vAlign w:val="center"/>
            <w:hideMark/>
          </w:tcPr>
          <w:p w14:paraId="2AA6F91C" w14:textId="77777777" w:rsidR="00A6050D" w:rsidRDefault="00A6050D" w:rsidP="00A6050D">
            <w:pPr>
              <w:jc w:val="center"/>
              <w:rPr>
                <w:b/>
                <w:bCs/>
                <w:color w:val="000000"/>
                <w:sz w:val="20"/>
                <w:szCs w:val="20"/>
              </w:rPr>
            </w:pPr>
            <w:r>
              <w:rPr>
                <w:b/>
                <w:bCs/>
                <w:color w:val="000000"/>
                <w:sz w:val="20"/>
                <w:szCs w:val="20"/>
              </w:rPr>
              <w:t> </w:t>
            </w:r>
          </w:p>
        </w:tc>
        <w:tc>
          <w:tcPr>
            <w:tcW w:w="705" w:type="dxa"/>
            <w:tcBorders>
              <w:top w:val="nil"/>
              <w:left w:val="nil"/>
              <w:bottom w:val="single" w:sz="12" w:space="0" w:color="auto"/>
              <w:right w:val="single" w:sz="12" w:space="0" w:color="auto"/>
            </w:tcBorders>
            <w:shd w:val="clear" w:color="auto" w:fill="auto"/>
            <w:vAlign w:val="center"/>
            <w:hideMark/>
          </w:tcPr>
          <w:p w14:paraId="62AF728C" w14:textId="77777777" w:rsidR="00A6050D" w:rsidRDefault="00A6050D" w:rsidP="00A6050D">
            <w:pPr>
              <w:jc w:val="center"/>
              <w:rPr>
                <w:b/>
                <w:bCs/>
                <w:color w:val="000000"/>
                <w:sz w:val="20"/>
                <w:szCs w:val="20"/>
              </w:rPr>
            </w:pPr>
            <w:r>
              <w:rPr>
                <w:b/>
                <w:bCs/>
                <w:color w:val="000000"/>
                <w:sz w:val="20"/>
                <w:szCs w:val="20"/>
              </w:rPr>
              <w:t> </w:t>
            </w:r>
          </w:p>
        </w:tc>
        <w:tc>
          <w:tcPr>
            <w:tcW w:w="818" w:type="dxa"/>
            <w:tcBorders>
              <w:top w:val="nil"/>
              <w:left w:val="nil"/>
              <w:bottom w:val="single" w:sz="12" w:space="0" w:color="auto"/>
              <w:right w:val="single" w:sz="12" w:space="0" w:color="auto"/>
            </w:tcBorders>
            <w:shd w:val="clear" w:color="auto" w:fill="auto"/>
            <w:vAlign w:val="center"/>
            <w:hideMark/>
          </w:tcPr>
          <w:p w14:paraId="7FCA5AB8" w14:textId="77777777" w:rsidR="00A6050D" w:rsidRDefault="00A6050D" w:rsidP="00A6050D">
            <w:pPr>
              <w:jc w:val="center"/>
              <w:rPr>
                <w:b/>
                <w:bCs/>
                <w:color w:val="000000"/>
                <w:sz w:val="20"/>
                <w:szCs w:val="20"/>
              </w:rPr>
            </w:pPr>
            <w:r>
              <w:rPr>
                <w:b/>
                <w:bCs/>
                <w:color w:val="000000"/>
                <w:sz w:val="20"/>
                <w:szCs w:val="20"/>
              </w:rPr>
              <w:t> </w:t>
            </w:r>
          </w:p>
        </w:tc>
        <w:tc>
          <w:tcPr>
            <w:tcW w:w="818" w:type="dxa"/>
            <w:tcBorders>
              <w:top w:val="nil"/>
              <w:left w:val="nil"/>
              <w:bottom w:val="single" w:sz="12" w:space="0" w:color="auto"/>
              <w:right w:val="single" w:sz="12" w:space="0" w:color="auto"/>
            </w:tcBorders>
            <w:vAlign w:val="center"/>
          </w:tcPr>
          <w:p w14:paraId="7FDB9852" w14:textId="7BD2A53D" w:rsidR="00A6050D" w:rsidRDefault="00A6050D" w:rsidP="00A6050D">
            <w:pPr>
              <w:jc w:val="center"/>
              <w:rPr>
                <w:b/>
                <w:bCs/>
                <w:color w:val="000000"/>
                <w:sz w:val="20"/>
                <w:szCs w:val="20"/>
              </w:rPr>
            </w:pPr>
            <w:r>
              <w:rPr>
                <w:b/>
                <w:bCs/>
                <w:color w:val="000000"/>
                <w:sz w:val="20"/>
                <w:szCs w:val="20"/>
              </w:rPr>
              <w:t> X</w:t>
            </w:r>
          </w:p>
        </w:tc>
      </w:tr>
      <w:tr w:rsidR="00A6050D" w14:paraId="4FFAFC6D" w14:textId="266F7DA6" w:rsidTr="00FF7A4F">
        <w:trPr>
          <w:trHeight w:val="330"/>
        </w:trPr>
        <w:tc>
          <w:tcPr>
            <w:tcW w:w="1260" w:type="dxa"/>
            <w:tcBorders>
              <w:top w:val="nil"/>
              <w:left w:val="single" w:sz="12" w:space="0" w:color="auto"/>
              <w:bottom w:val="nil"/>
              <w:right w:val="single" w:sz="12" w:space="0" w:color="auto"/>
            </w:tcBorders>
            <w:shd w:val="clear" w:color="auto" w:fill="auto"/>
            <w:noWrap/>
            <w:vAlign w:val="center"/>
            <w:hideMark/>
          </w:tcPr>
          <w:p w14:paraId="5D55A186" w14:textId="77777777" w:rsidR="00A6050D" w:rsidRDefault="00A6050D" w:rsidP="00A6050D">
            <w:pPr>
              <w:rPr>
                <w:b/>
                <w:bCs/>
                <w:color w:val="000000"/>
                <w:sz w:val="20"/>
                <w:szCs w:val="20"/>
              </w:rPr>
            </w:pPr>
            <w:r>
              <w:rPr>
                <w:b/>
                <w:bCs/>
                <w:color w:val="000000"/>
                <w:sz w:val="20"/>
                <w:szCs w:val="20"/>
              </w:rPr>
              <w:t> </w:t>
            </w:r>
          </w:p>
        </w:tc>
        <w:tc>
          <w:tcPr>
            <w:tcW w:w="1058" w:type="dxa"/>
            <w:tcBorders>
              <w:top w:val="nil"/>
              <w:left w:val="nil"/>
              <w:bottom w:val="single" w:sz="12" w:space="0" w:color="auto"/>
              <w:right w:val="single" w:sz="12" w:space="0" w:color="auto"/>
            </w:tcBorders>
            <w:shd w:val="clear" w:color="auto" w:fill="auto"/>
            <w:noWrap/>
            <w:vAlign w:val="center"/>
            <w:hideMark/>
          </w:tcPr>
          <w:p w14:paraId="392278EE" w14:textId="77777777" w:rsidR="00A6050D" w:rsidRDefault="00A6050D" w:rsidP="00A6050D">
            <w:pPr>
              <w:rPr>
                <w:b/>
                <w:bCs/>
                <w:color w:val="000000"/>
                <w:sz w:val="20"/>
                <w:szCs w:val="20"/>
              </w:rPr>
            </w:pPr>
            <w:r>
              <w:rPr>
                <w:b/>
                <w:bCs/>
                <w:color w:val="000000"/>
                <w:sz w:val="20"/>
                <w:szCs w:val="20"/>
              </w:rPr>
              <w:t>VAW</w:t>
            </w:r>
          </w:p>
        </w:tc>
        <w:tc>
          <w:tcPr>
            <w:tcW w:w="828" w:type="dxa"/>
            <w:tcBorders>
              <w:top w:val="nil"/>
              <w:left w:val="nil"/>
              <w:bottom w:val="single" w:sz="12" w:space="0" w:color="auto"/>
              <w:right w:val="single" w:sz="12" w:space="0" w:color="auto"/>
            </w:tcBorders>
            <w:shd w:val="clear" w:color="auto" w:fill="auto"/>
            <w:noWrap/>
            <w:vAlign w:val="center"/>
            <w:hideMark/>
          </w:tcPr>
          <w:p w14:paraId="7A8627D6" w14:textId="77777777" w:rsidR="00A6050D" w:rsidRDefault="00A6050D" w:rsidP="00A6050D">
            <w:pPr>
              <w:jc w:val="center"/>
              <w:rPr>
                <w:b/>
                <w:bCs/>
                <w:color w:val="000000"/>
                <w:sz w:val="20"/>
                <w:szCs w:val="20"/>
              </w:rPr>
            </w:pPr>
            <w:r>
              <w:rPr>
                <w:b/>
                <w:bCs/>
                <w:color w:val="000000"/>
                <w:sz w:val="20"/>
                <w:szCs w:val="20"/>
              </w:rPr>
              <w:t>X</w:t>
            </w:r>
          </w:p>
        </w:tc>
        <w:tc>
          <w:tcPr>
            <w:tcW w:w="661" w:type="dxa"/>
            <w:tcBorders>
              <w:top w:val="nil"/>
              <w:left w:val="nil"/>
              <w:bottom w:val="single" w:sz="12" w:space="0" w:color="auto"/>
              <w:right w:val="single" w:sz="12" w:space="0" w:color="auto"/>
            </w:tcBorders>
            <w:shd w:val="clear" w:color="auto" w:fill="auto"/>
            <w:noWrap/>
            <w:vAlign w:val="center"/>
            <w:hideMark/>
          </w:tcPr>
          <w:p w14:paraId="07B333BB" w14:textId="77777777" w:rsidR="00A6050D" w:rsidRDefault="00A6050D" w:rsidP="00A6050D">
            <w:pPr>
              <w:jc w:val="center"/>
              <w:rPr>
                <w:b/>
                <w:bCs/>
                <w:color w:val="000000"/>
                <w:sz w:val="20"/>
                <w:szCs w:val="20"/>
              </w:rPr>
            </w:pPr>
            <w:r>
              <w:rPr>
                <w:b/>
                <w:bCs/>
                <w:color w:val="000000"/>
                <w:sz w:val="20"/>
                <w:szCs w:val="20"/>
              </w:rPr>
              <w:t> </w:t>
            </w:r>
          </w:p>
        </w:tc>
        <w:tc>
          <w:tcPr>
            <w:tcW w:w="561" w:type="dxa"/>
            <w:tcBorders>
              <w:top w:val="nil"/>
              <w:left w:val="nil"/>
              <w:bottom w:val="single" w:sz="12" w:space="0" w:color="auto"/>
              <w:right w:val="single" w:sz="12" w:space="0" w:color="auto"/>
            </w:tcBorders>
            <w:shd w:val="clear" w:color="auto" w:fill="auto"/>
            <w:noWrap/>
            <w:vAlign w:val="center"/>
            <w:hideMark/>
          </w:tcPr>
          <w:p w14:paraId="00D4517F" w14:textId="77777777" w:rsidR="00A6050D" w:rsidRDefault="00A6050D" w:rsidP="00A6050D">
            <w:pPr>
              <w:jc w:val="center"/>
              <w:rPr>
                <w:b/>
                <w:bCs/>
                <w:color w:val="000000"/>
                <w:sz w:val="20"/>
                <w:szCs w:val="20"/>
              </w:rPr>
            </w:pPr>
            <w:r>
              <w:rPr>
                <w:b/>
                <w:bCs/>
                <w:color w:val="000000"/>
                <w:sz w:val="20"/>
                <w:szCs w:val="20"/>
              </w:rPr>
              <w:t> </w:t>
            </w:r>
          </w:p>
        </w:tc>
        <w:tc>
          <w:tcPr>
            <w:tcW w:w="672" w:type="dxa"/>
            <w:tcBorders>
              <w:top w:val="nil"/>
              <w:left w:val="nil"/>
              <w:bottom w:val="single" w:sz="12" w:space="0" w:color="auto"/>
              <w:right w:val="single" w:sz="12" w:space="0" w:color="auto"/>
            </w:tcBorders>
            <w:shd w:val="clear" w:color="auto" w:fill="auto"/>
            <w:noWrap/>
            <w:vAlign w:val="center"/>
            <w:hideMark/>
          </w:tcPr>
          <w:p w14:paraId="6C473054" w14:textId="77777777" w:rsidR="00A6050D" w:rsidRDefault="00A6050D" w:rsidP="00A6050D">
            <w:pPr>
              <w:jc w:val="center"/>
              <w:rPr>
                <w:b/>
                <w:bCs/>
                <w:color w:val="000000"/>
                <w:sz w:val="20"/>
                <w:szCs w:val="20"/>
              </w:rPr>
            </w:pPr>
            <w:r>
              <w:rPr>
                <w:b/>
                <w:bCs/>
                <w:color w:val="000000"/>
                <w:sz w:val="20"/>
                <w:szCs w:val="20"/>
              </w:rPr>
              <w:t> </w:t>
            </w:r>
          </w:p>
        </w:tc>
        <w:tc>
          <w:tcPr>
            <w:tcW w:w="720" w:type="dxa"/>
            <w:tcBorders>
              <w:top w:val="nil"/>
              <w:left w:val="nil"/>
              <w:bottom w:val="single" w:sz="12" w:space="0" w:color="auto"/>
              <w:right w:val="single" w:sz="12" w:space="0" w:color="auto"/>
            </w:tcBorders>
            <w:shd w:val="clear" w:color="auto" w:fill="auto"/>
            <w:vAlign w:val="center"/>
            <w:hideMark/>
          </w:tcPr>
          <w:p w14:paraId="0215F364" w14:textId="77777777" w:rsidR="00A6050D" w:rsidRDefault="00A6050D" w:rsidP="00A6050D">
            <w:pPr>
              <w:jc w:val="center"/>
              <w:rPr>
                <w:b/>
                <w:bCs/>
                <w:color w:val="000000"/>
                <w:sz w:val="20"/>
                <w:szCs w:val="20"/>
              </w:rPr>
            </w:pPr>
            <w:r>
              <w:rPr>
                <w:b/>
                <w:bCs/>
                <w:color w:val="000000"/>
                <w:sz w:val="20"/>
                <w:szCs w:val="20"/>
              </w:rPr>
              <w:t> </w:t>
            </w:r>
          </w:p>
        </w:tc>
        <w:tc>
          <w:tcPr>
            <w:tcW w:w="630" w:type="dxa"/>
            <w:tcBorders>
              <w:top w:val="nil"/>
              <w:left w:val="nil"/>
              <w:bottom w:val="single" w:sz="12" w:space="0" w:color="auto"/>
              <w:right w:val="single" w:sz="12" w:space="0" w:color="auto"/>
            </w:tcBorders>
            <w:shd w:val="clear" w:color="auto" w:fill="auto"/>
            <w:noWrap/>
            <w:vAlign w:val="center"/>
            <w:hideMark/>
          </w:tcPr>
          <w:p w14:paraId="1F26FF7F" w14:textId="77777777" w:rsidR="00A6050D" w:rsidRDefault="00A6050D" w:rsidP="00A6050D">
            <w:pPr>
              <w:jc w:val="center"/>
              <w:rPr>
                <w:b/>
                <w:bCs/>
                <w:color w:val="000000"/>
                <w:sz w:val="20"/>
                <w:szCs w:val="20"/>
              </w:rPr>
            </w:pPr>
            <w:r>
              <w:rPr>
                <w:b/>
                <w:bCs/>
                <w:color w:val="000000"/>
                <w:sz w:val="20"/>
                <w:szCs w:val="20"/>
              </w:rPr>
              <w:t> </w:t>
            </w:r>
          </w:p>
        </w:tc>
        <w:tc>
          <w:tcPr>
            <w:tcW w:w="630" w:type="dxa"/>
            <w:tcBorders>
              <w:top w:val="nil"/>
              <w:left w:val="nil"/>
              <w:bottom w:val="single" w:sz="12" w:space="0" w:color="auto"/>
              <w:right w:val="single" w:sz="12" w:space="0" w:color="auto"/>
            </w:tcBorders>
            <w:shd w:val="clear" w:color="auto" w:fill="auto"/>
            <w:noWrap/>
            <w:vAlign w:val="center"/>
            <w:hideMark/>
          </w:tcPr>
          <w:p w14:paraId="36247F82" w14:textId="77777777" w:rsidR="00A6050D" w:rsidRDefault="00A6050D" w:rsidP="00A6050D">
            <w:pPr>
              <w:jc w:val="center"/>
              <w:rPr>
                <w:b/>
                <w:bCs/>
                <w:color w:val="000000"/>
                <w:sz w:val="20"/>
                <w:szCs w:val="20"/>
              </w:rPr>
            </w:pPr>
            <w:r>
              <w:rPr>
                <w:b/>
                <w:bCs/>
                <w:color w:val="000000"/>
                <w:sz w:val="20"/>
                <w:szCs w:val="20"/>
              </w:rPr>
              <w:t> </w:t>
            </w:r>
          </w:p>
        </w:tc>
        <w:tc>
          <w:tcPr>
            <w:tcW w:w="630" w:type="dxa"/>
            <w:tcBorders>
              <w:top w:val="nil"/>
              <w:left w:val="nil"/>
              <w:bottom w:val="single" w:sz="12" w:space="0" w:color="auto"/>
              <w:right w:val="single" w:sz="12" w:space="0" w:color="auto"/>
            </w:tcBorders>
            <w:shd w:val="clear" w:color="auto" w:fill="auto"/>
            <w:noWrap/>
            <w:vAlign w:val="center"/>
            <w:hideMark/>
          </w:tcPr>
          <w:p w14:paraId="313C7CF0" w14:textId="77777777" w:rsidR="00A6050D" w:rsidRDefault="00A6050D" w:rsidP="00A6050D">
            <w:pPr>
              <w:jc w:val="center"/>
              <w:rPr>
                <w:b/>
                <w:bCs/>
                <w:color w:val="000000"/>
                <w:sz w:val="20"/>
                <w:szCs w:val="20"/>
              </w:rPr>
            </w:pPr>
            <w:r>
              <w:rPr>
                <w:b/>
                <w:bCs/>
                <w:color w:val="000000"/>
                <w:sz w:val="20"/>
                <w:szCs w:val="20"/>
              </w:rPr>
              <w:t>X</w:t>
            </w:r>
          </w:p>
        </w:tc>
        <w:tc>
          <w:tcPr>
            <w:tcW w:w="540" w:type="dxa"/>
            <w:tcBorders>
              <w:top w:val="nil"/>
              <w:left w:val="nil"/>
              <w:bottom w:val="single" w:sz="12" w:space="0" w:color="auto"/>
              <w:right w:val="single" w:sz="12" w:space="0" w:color="auto"/>
            </w:tcBorders>
            <w:shd w:val="clear" w:color="auto" w:fill="auto"/>
            <w:noWrap/>
            <w:vAlign w:val="center"/>
            <w:hideMark/>
          </w:tcPr>
          <w:p w14:paraId="7891CD70" w14:textId="77777777" w:rsidR="00A6050D" w:rsidRDefault="00A6050D" w:rsidP="00A6050D">
            <w:pPr>
              <w:jc w:val="center"/>
              <w:rPr>
                <w:b/>
                <w:bCs/>
                <w:color w:val="000000"/>
                <w:sz w:val="20"/>
                <w:szCs w:val="20"/>
              </w:rPr>
            </w:pPr>
            <w:r>
              <w:rPr>
                <w:b/>
                <w:bCs/>
                <w:color w:val="000000"/>
                <w:sz w:val="20"/>
                <w:szCs w:val="20"/>
              </w:rPr>
              <w:t> </w:t>
            </w:r>
          </w:p>
        </w:tc>
        <w:tc>
          <w:tcPr>
            <w:tcW w:w="753" w:type="dxa"/>
            <w:tcBorders>
              <w:top w:val="nil"/>
              <w:left w:val="nil"/>
              <w:bottom w:val="single" w:sz="12" w:space="0" w:color="auto"/>
              <w:right w:val="single" w:sz="12" w:space="0" w:color="auto"/>
            </w:tcBorders>
            <w:shd w:val="clear" w:color="auto" w:fill="auto"/>
            <w:noWrap/>
            <w:vAlign w:val="center"/>
            <w:hideMark/>
          </w:tcPr>
          <w:p w14:paraId="0C83421E" w14:textId="77777777" w:rsidR="00A6050D" w:rsidRDefault="00A6050D" w:rsidP="00A6050D">
            <w:pPr>
              <w:jc w:val="center"/>
              <w:rPr>
                <w:b/>
                <w:bCs/>
                <w:color w:val="000000"/>
                <w:sz w:val="20"/>
                <w:szCs w:val="20"/>
              </w:rPr>
            </w:pPr>
            <w:r>
              <w:rPr>
                <w:b/>
                <w:bCs/>
                <w:color w:val="000000"/>
                <w:sz w:val="20"/>
                <w:szCs w:val="20"/>
              </w:rPr>
              <w:t> </w:t>
            </w:r>
          </w:p>
        </w:tc>
        <w:tc>
          <w:tcPr>
            <w:tcW w:w="694" w:type="dxa"/>
            <w:tcBorders>
              <w:top w:val="nil"/>
              <w:left w:val="nil"/>
              <w:bottom w:val="single" w:sz="12" w:space="0" w:color="auto"/>
              <w:right w:val="single" w:sz="12" w:space="0" w:color="auto"/>
            </w:tcBorders>
            <w:shd w:val="clear" w:color="auto" w:fill="auto"/>
            <w:noWrap/>
            <w:vAlign w:val="center"/>
            <w:hideMark/>
          </w:tcPr>
          <w:p w14:paraId="228C3944" w14:textId="77777777" w:rsidR="00A6050D" w:rsidRDefault="00A6050D" w:rsidP="00A6050D">
            <w:pPr>
              <w:jc w:val="center"/>
              <w:rPr>
                <w:b/>
                <w:bCs/>
                <w:color w:val="000000"/>
                <w:sz w:val="20"/>
                <w:szCs w:val="20"/>
              </w:rPr>
            </w:pPr>
            <w:r>
              <w:rPr>
                <w:b/>
                <w:bCs/>
                <w:color w:val="000000"/>
                <w:sz w:val="20"/>
                <w:szCs w:val="20"/>
              </w:rPr>
              <w:t> </w:t>
            </w:r>
          </w:p>
        </w:tc>
        <w:tc>
          <w:tcPr>
            <w:tcW w:w="705" w:type="dxa"/>
            <w:tcBorders>
              <w:top w:val="nil"/>
              <w:left w:val="nil"/>
              <w:bottom w:val="single" w:sz="12" w:space="0" w:color="auto"/>
              <w:right w:val="single" w:sz="12" w:space="0" w:color="auto"/>
            </w:tcBorders>
            <w:shd w:val="clear" w:color="auto" w:fill="auto"/>
            <w:vAlign w:val="center"/>
            <w:hideMark/>
          </w:tcPr>
          <w:p w14:paraId="787D9A4D" w14:textId="77777777" w:rsidR="00A6050D" w:rsidRDefault="00A6050D" w:rsidP="00A6050D">
            <w:pPr>
              <w:jc w:val="center"/>
              <w:rPr>
                <w:b/>
                <w:bCs/>
                <w:color w:val="000000"/>
                <w:sz w:val="20"/>
                <w:szCs w:val="20"/>
              </w:rPr>
            </w:pPr>
            <w:r>
              <w:rPr>
                <w:b/>
                <w:bCs/>
                <w:color w:val="000000"/>
                <w:sz w:val="20"/>
                <w:szCs w:val="20"/>
              </w:rPr>
              <w:t>X</w:t>
            </w:r>
          </w:p>
        </w:tc>
        <w:tc>
          <w:tcPr>
            <w:tcW w:w="818" w:type="dxa"/>
            <w:tcBorders>
              <w:top w:val="nil"/>
              <w:left w:val="nil"/>
              <w:bottom w:val="single" w:sz="12" w:space="0" w:color="auto"/>
              <w:right w:val="single" w:sz="12" w:space="0" w:color="auto"/>
            </w:tcBorders>
            <w:shd w:val="clear" w:color="auto" w:fill="auto"/>
            <w:vAlign w:val="center"/>
            <w:hideMark/>
          </w:tcPr>
          <w:p w14:paraId="05956972" w14:textId="77777777" w:rsidR="00A6050D" w:rsidRDefault="00A6050D" w:rsidP="00A6050D">
            <w:pPr>
              <w:jc w:val="center"/>
              <w:rPr>
                <w:b/>
                <w:bCs/>
                <w:color w:val="000000"/>
                <w:sz w:val="20"/>
                <w:szCs w:val="20"/>
              </w:rPr>
            </w:pPr>
            <w:r>
              <w:rPr>
                <w:b/>
                <w:bCs/>
                <w:color w:val="000000"/>
                <w:sz w:val="20"/>
                <w:szCs w:val="20"/>
              </w:rPr>
              <w:t> </w:t>
            </w:r>
          </w:p>
        </w:tc>
        <w:tc>
          <w:tcPr>
            <w:tcW w:w="818" w:type="dxa"/>
            <w:tcBorders>
              <w:top w:val="nil"/>
              <w:left w:val="nil"/>
              <w:bottom w:val="single" w:sz="12" w:space="0" w:color="auto"/>
              <w:right w:val="single" w:sz="12" w:space="0" w:color="auto"/>
            </w:tcBorders>
            <w:vAlign w:val="center"/>
          </w:tcPr>
          <w:p w14:paraId="1E340686" w14:textId="5B1A0FF7" w:rsidR="00A6050D" w:rsidRDefault="00A6050D" w:rsidP="00A6050D">
            <w:pPr>
              <w:jc w:val="center"/>
              <w:rPr>
                <w:b/>
                <w:bCs/>
                <w:color w:val="000000"/>
                <w:sz w:val="20"/>
                <w:szCs w:val="20"/>
              </w:rPr>
            </w:pPr>
            <w:r>
              <w:rPr>
                <w:b/>
                <w:bCs/>
                <w:color w:val="000000"/>
                <w:sz w:val="20"/>
                <w:szCs w:val="20"/>
              </w:rPr>
              <w:t>X</w:t>
            </w:r>
          </w:p>
        </w:tc>
      </w:tr>
      <w:tr w:rsidR="00A6050D" w14:paraId="65E79BA1" w14:textId="4CEB0584" w:rsidTr="00FF7A4F">
        <w:trPr>
          <w:trHeight w:val="330"/>
        </w:trPr>
        <w:tc>
          <w:tcPr>
            <w:tcW w:w="1260" w:type="dxa"/>
            <w:tcBorders>
              <w:top w:val="nil"/>
              <w:left w:val="single" w:sz="12" w:space="0" w:color="auto"/>
              <w:bottom w:val="nil"/>
              <w:right w:val="single" w:sz="12" w:space="0" w:color="auto"/>
            </w:tcBorders>
            <w:shd w:val="clear" w:color="auto" w:fill="auto"/>
            <w:noWrap/>
            <w:vAlign w:val="center"/>
            <w:hideMark/>
          </w:tcPr>
          <w:p w14:paraId="6AB2BC69" w14:textId="77777777" w:rsidR="00A6050D" w:rsidRDefault="00A6050D" w:rsidP="00A6050D">
            <w:pPr>
              <w:rPr>
                <w:b/>
                <w:bCs/>
                <w:color w:val="000000"/>
                <w:sz w:val="20"/>
                <w:szCs w:val="20"/>
              </w:rPr>
            </w:pPr>
            <w:r>
              <w:rPr>
                <w:b/>
                <w:bCs/>
                <w:color w:val="000000"/>
                <w:sz w:val="20"/>
                <w:szCs w:val="20"/>
              </w:rPr>
              <w:t> </w:t>
            </w:r>
          </w:p>
        </w:tc>
        <w:tc>
          <w:tcPr>
            <w:tcW w:w="1058" w:type="dxa"/>
            <w:tcBorders>
              <w:top w:val="nil"/>
              <w:left w:val="nil"/>
              <w:bottom w:val="single" w:sz="12" w:space="0" w:color="auto"/>
              <w:right w:val="single" w:sz="12" w:space="0" w:color="auto"/>
            </w:tcBorders>
            <w:shd w:val="clear" w:color="auto" w:fill="auto"/>
            <w:noWrap/>
            <w:vAlign w:val="center"/>
            <w:hideMark/>
          </w:tcPr>
          <w:p w14:paraId="65F2E7AD" w14:textId="299533AE" w:rsidR="00A6050D" w:rsidRDefault="00A6050D" w:rsidP="00A6050D">
            <w:pPr>
              <w:rPr>
                <w:b/>
                <w:bCs/>
                <w:color w:val="000000"/>
                <w:sz w:val="20"/>
                <w:szCs w:val="20"/>
              </w:rPr>
            </w:pPr>
            <w:r>
              <w:rPr>
                <w:b/>
                <w:bCs/>
                <w:color w:val="000000"/>
                <w:sz w:val="20"/>
                <w:szCs w:val="20"/>
              </w:rPr>
              <w:t>VQ (Prop)</w:t>
            </w:r>
          </w:p>
        </w:tc>
        <w:tc>
          <w:tcPr>
            <w:tcW w:w="828" w:type="dxa"/>
            <w:tcBorders>
              <w:top w:val="nil"/>
              <w:left w:val="nil"/>
              <w:bottom w:val="single" w:sz="12" w:space="0" w:color="auto"/>
              <w:right w:val="single" w:sz="12" w:space="0" w:color="auto"/>
            </w:tcBorders>
            <w:shd w:val="clear" w:color="auto" w:fill="auto"/>
            <w:noWrap/>
            <w:vAlign w:val="center"/>
            <w:hideMark/>
          </w:tcPr>
          <w:p w14:paraId="32AEC864" w14:textId="77777777" w:rsidR="00A6050D" w:rsidRDefault="00A6050D" w:rsidP="00A6050D">
            <w:pPr>
              <w:jc w:val="center"/>
              <w:rPr>
                <w:b/>
                <w:bCs/>
                <w:color w:val="000000"/>
                <w:sz w:val="20"/>
                <w:szCs w:val="20"/>
              </w:rPr>
            </w:pPr>
            <w:r>
              <w:rPr>
                <w:b/>
                <w:bCs/>
                <w:color w:val="000000"/>
                <w:sz w:val="20"/>
                <w:szCs w:val="20"/>
              </w:rPr>
              <w:t> </w:t>
            </w:r>
          </w:p>
        </w:tc>
        <w:tc>
          <w:tcPr>
            <w:tcW w:w="661" w:type="dxa"/>
            <w:tcBorders>
              <w:top w:val="nil"/>
              <w:left w:val="nil"/>
              <w:bottom w:val="single" w:sz="12" w:space="0" w:color="auto"/>
              <w:right w:val="single" w:sz="12" w:space="0" w:color="auto"/>
            </w:tcBorders>
            <w:shd w:val="clear" w:color="auto" w:fill="auto"/>
            <w:noWrap/>
            <w:vAlign w:val="center"/>
            <w:hideMark/>
          </w:tcPr>
          <w:p w14:paraId="764A776C" w14:textId="77777777" w:rsidR="00A6050D" w:rsidRDefault="00A6050D" w:rsidP="00A6050D">
            <w:pPr>
              <w:jc w:val="center"/>
              <w:rPr>
                <w:b/>
                <w:bCs/>
                <w:color w:val="000000"/>
                <w:sz w:val="20"/>
                <w:szCs w:val="20"/>
              </w:rPr>
            </w:pPr>
            <w:r>
              <w:rPr>
                <w:b/>
                <w:bCs/>
                <w:color w:val="000000"/>
                <w:sz w:val="20"/>
                <w:szCs w:val="20"/>
              </w:rPr>
              <w:t xml:space="preserve">  </w:t>
            </w:r>
          </w:p>
        </w:tc>
        <w:tc>
          <w:tcPr>
            <w:tcW w:w="561" w:type="dxa"/>
            <w:tcBorders>
              <w:top w:val="nil"/>
              <w:left w:val="nil"/>
              <w:bottom w:val="single" w:sz="12" w:space="0" w:color="auto"/>
              <w:right w:val="single" w:sz="12" w:space="0" w:color="auto"/>
            </w:tcBorders>
            <w:shd w:val="clear" w:color="auto" w:fill="auto"/>
            <w:noWrap/>
            <w:vAlign w:val="center"/>
            <w:hideMark/>
          </w:tcPr>
          <w:p w14:paraId="21D454EF" w14:textId="77777777" w:rsidR="00A6050D" w:rsidRDefault="00A6050D" w:rsidP="00A6050D">
            <w:pPr>
              <w:jc w:val="center"/>
              <w:rPr>
                <w:b/>
                <w:bCs/>
                <w:color w:val="000000"/>
                <w:sz w:val="20"/>
                <w:szCs w:val="20"/>
              </w:rPr>
            </w:pPr>
            <w:r>
              <w:rPr>
                <w:b/>
                <w:bCs/>
                <w:color w:val="000000"/>
                <w:sz w:val="20"/>
                <w:szCs w:val="20"/>
              </w:rPr>
              <w:t> </w:t>
            </w:r>
          </w:p>
        </w:tc>
        <w:tc>
          <w:tcPr>
            <w:tcW w:w="672" w:type="dxa"/>
            <w:tcBorders>
              <w:top w:val="nil"/>
              <w:left w:val="nil"/>
              <w:bottom w:val="single" w:sz="12" w:space="0" w:color="auto"/>
              <w:right w:val="single" w:sz="12" w:space="0" w:color="auto"/>
            </w:tcBorders>
            <w:shd w:val="clear" w:color="auto" w:fill="auto"/>
            <w:noWrap/>
            <w:vAlign w:val="center"/>
            <w:hideMark/>
          </w:tcPr>
          <w:p w14:paraId="69CB2179" w14:textId="77777777" w:rsidR="00A6050D" w:rsidRDefault="00A6050D" w:rsidP="00A6050D">
            <w:pPr>
              <w:jc w:val="center"/>
              <w:rPr>
                <w:b/>
                <w:bCs/>
                <w:color w:val="000000"/>
                <w:sz w:val="20"/>
                <w:szCs w:val="20"/>
              </w:rPr>
            </w:pPr>
            <w:r>
              <w:rPr>
                <w:b/>
                <w:bCs/>
                <w:color w:val="000000"/>
                <w:sz w:val="20"/>
                <w:szCs w:val="20"/>
              </w:rPr>
              <w:t> </w:t>
            </w:r>
          </w:p>
        </w:tc>
        <w:tc>
          <w:tcPr>
            <w:tcW w:w="720" w:type="dxa"/>
            <w:tcBorders>
              <w:top w:val="nil"/>
              <w:left w:val="nil"/>
              <w:bottom w:val="single" w:sz="12" w:space="0" w:color="auto"/>
              <w:right w:val="single" w:sz="12" w:space="0" w:color="auto"/>
            </w:tcBorders>
            <w:shd w:val="clear" w:color="auto" w:fill="auto"/>
            <w:vAlign w:val="center"/>
            <w:hideMark/>
          </w:tcPr>
          <w:p w14:paraId="30D01831" w14:textId="77777777" w:rsidR="00A6050D" w:rsidRDefault="00A6050D" w:rsidP="00A6050D">
            <w:pPr>
              <w:jc w:val="center"/>
              <w:rPr>
                <w:b/>
                <w:bCs/>
                <w:color w:val="000000"/>
                <w:sz w:val="20"/>
                <w:szCs w:val="20"/>
              </w:rPr>
            </w:pPr>
            <w:r>
              <w:rPr>
                <w:b/>
                <w:bCs/>
                <w:color w:val="000000"/>
                <w:sz w:val="20"/>
                <w:szCs w:val="20"/>
              </w:rPr>
              <w:t> </w:t>
            </w:r>
          </w:p>
        </w:tc>
        <w:tc>
          <w:tcPr>
            <w:tcW w:w="630" w:type="dxa"/>
            <w:tcBorders>
              <w:top w:val="nil"/>
              <w:left w:val="nil"/>
              <w:bottom w:val="single" w:sz="12" w:space="0" w:color="auto"/>
              <w:right w:val="single" w:sz="12" w:space="0" w:color="auto"/>
            </w:tcBorders>
            <w:shd w:val="clear" w:color="auto" w:fill="auto"/>
            <w:noWrap/>
            <w:vAlign w:val="center"/>
            <w:hideMark/>
          </w:tcPr>
          <w:p w14:paraId="3A3CE598" w14:textId="77777777" w:rsidR="00A6050D" w:rsidRDefault="00A6050D" w:rsidP="00A6050D">
            <w:pPr>
              <w:jc w:val="center"/>
              <w:rPr>
                <w:b/>
                <w:bCs/>
                <w:color w:val="000000"/>
                <w:sz w:val="20"/>
                <w:szCs w:val="20"/>
              </w:rPr>
            </w:pPr>
            <w:r>
              <w:rPr>
                <w:b/>
                <w:bCs/>
                <w:color w:val="000000"/>
                <w:sz w:val="20"/>
                <w:szCs w:val="20"/>
              </w:rPr>
              <w:t> </w:t>
            </w:r>
          </w:p>
        </w:tc>
        <w:tc>
          <w:tcPr>
            <w:tcW w:w="630" w:type="dxa"/>
            <w:tcBorders>
              <w:top w:val="nil"/>
              <w:left w:val="nil"/>
              <w:bottom w:val="single" w:sz="12" w:space="0" w:color="auto"/>
              <w:right w:val="single" w:sz="12" w:space="0" w:color="auto"/>
            </w:tcBorders>
            <w:shd w:val="clear" w:color="auto" w:fill="auto"/>
            <w:noWrap/>
            <w:vAlign w:val="center"/>
            <w:hideMark/>
          </w:tcPr>
          <w:p w14:paraId="4D40D13C" w14:textId="77777777" w:rsidR="00A6050D" w:rsidRDefault="00A6050D" w:rsidP="00A6050D">
            <w:pPr>
              <w:jc w:val="center"/>
              <w:rPr>
                <w:b/>
                <w:bCs/>
                <w:color w:val="000000"/>
                <w:sz w:val="20"/>
                <w:szCs w:val="20"/>
              </w:rPr>
            </w:pPr>
            <w:r>
              <w:rPr>
                <w:b/>
                <w:bCs/>
                <w:color w:val="000000"/>
                <w:sz w:val="20"/>
                <w:szCs w:val="20"/>
              </w:rPr>
              <w:t> </w:t>
            </w:r>
          </w:p>
        </w:tc>
        <w:tc>
          <w:tcPr>
            <w:tcW w:w="630" w:type="dxa"/>
            <w:tcBorders>
              <w:top w:val="nil"/>
              <w:left w:val="nil"/>
              <w:bottom w:val="single" w:sz="12" w:space="0" w:color="auto"/>
              <w:right w:val="single" w:sz="12" w:space="0" w:color="auto"/>
            </w:tcBorders>
            <w:shd w:val="clear" w:color="auto" w:fill="auto"/>
            <w:noWrap/>
            <w:vAlign w:val="center"/>
            <w:hideMark/>
          </w:tcPr>
          <w:p w14:paraId="4AA7BC8B" w14:textId="77777777" w:rsidR="00A6050D" w:rsidRDefault="00A6050D" w:rsidP="00A6050D">
            <w:pPr>
              <w:jc w:val="center"/>
              <w:rPr>
                <w:b/>
                <w:bCs/>
                <w:color w:val="000000"/>
                <w:sz w:val="20"/>
                <w:szCs w:val="20"/>
              </w:rPr>
            </w:pPr>
            <w:r>
              <w:rPr>
                <w:b/>
                <w:bCs/>
                <w:color w:val="000000"/>
                <w:sz w:val="20"/>
                <w:szCs w:val="20"/>
              </w:rPr>
              <w:t>X</w:t>
            </w:r>
          </w:p>
        </w:tc>
        <w:tc>
          <w:tcPr>
            <w:tcW w:w="540" w:type="dxa"/>
            <w:tcBorders>
              <w:top w:val="nil"/>
              <w:left w:val="nil"/>
              <w:bottom w:val="single" w:sz="12" w:space="0" w:color="auto"/>
              <w:right w:val="single" w:sz="12" w:space="0" w:color="auto"/>
            </w:tcBorders>
            <w:shd w:val="clear" w:color="auto" w:fill="auto"/>
            <w:noWrap/>
            <w:vAlign w:val="center"/>
            <w:hideMark/>
          </w:tcPr>
          <w:p w14:paraId="1FF900DB" w14:textId="77777777" w:rsidR="00A6050D" w:rsidRDefault="00A6050D" w:rsidP="00A6050D">
            <w:pPr>
              <w:jc w:val="center"/>
              <w:rPr>
                <w:b/>
                <w:bCs/>
                <w:color w:val="000000"/>
                <w:sz w:val="20"/>
                <w:szCs w:val="20"/>
              </w:rPr>
            </w:pPr>
            <w:r>
              <w:rPr>
                <w:b/>
                <w:bCs/>
                <w:color w:val="000000"/>
                <w:sz w:val="20"/>
                <w:szCs w:val="20"/>
              </w:rPr>
              <w:t> </w:t>
            </w:r>
          </w:p>
        </w:tc>
        <w:tc>
          <w:tcPr>
            <w:tcW w:w="753" w:type="dxa"/>
            <w:tcBorders>
              <w:top w:val="nil"/>
              <w:left w:val="nil"/>
              <w:bottom w:val="single" w:sz="12" w:space="0" w:color="auto"/>
              <w:right w:val="single" w:sz="12" w:space="0" w:color="auto"/>
            </w:tcBorders>
            <w:shd w:val="clear" w:color="auto" w:fill="auto"/>
            <w:noWrap/>
            <w:vAlign w:val="center"/>
            <w:hideMark/>
          </w:tcPr>
          <w:p w14:paraId="2EA29BAA" w14:textId="77777777" w:rsidR="00A6050D" w:rsidRDefault="00A6050D" w:rsidP="00A6050D">
            <w:pPr>
              <w:jc w:val="center"/>
              <w:rPr>
                <w:b/>
                <w:bCs/>
                <w:color w:val="000000"/>
                <w:sz w:val="20"/>
                <w:szCs w:val="20"/>
              </w:rPr>
            </w:pPr>
            <w:r>
              <w:rPr>
                <w:b/>
                <w:bCs/>
                <w:color w:val="000000"/>
                <w:sz w:val="20"/>
                <w:szCs w:val="20"/>
              </w:rPr>
              <w:t> </w:t>
            </w:r>
          </w:p>
        </w:tc>
        <w:tc>
          <w:tcPr>
            <w:tcW w:w="694" w:type="dxa"/>
            <w:tcBorders>
              <w:top w:val="nil"/>
              <w:left w:val="nil"/>
              <w:bottom w:val="single" w:sz="12" w:space="0" w:color="auto"/>
              <w:right w:val="single" w:sz="12" w:space="0" w:color="auto"/>
            </w:tcBorders>
            <w:shd w:val="clear" w:color="auto" w:fill="auto"/>
            <w:noWrap/>
            <w:vAlign w:val="center"/>
            <w:hideMark/>
          </w:tcPr>
          <w:p w14:paraId="2F3A94E3" w14:textId="77777777" w:rsidR="00A6050D" w:rsidRDefault="00A6050D" w:rsidP="00A6050D">
            <w:pPr>
              <w:jc w:val="center"/>
              <w:rPr>
                <w:b/>
                <w:bCs/>
                <w:color w:val="000000"/>
                <w:sz w:val="20"/>
                <w:szCs w:val="20"/>
              </w:rPr>
            </w:pPr>
            <w:r>
              <w:rPr>
                <w:b/>
                <w:bCs/>
                <w:color w:val="000000"/>
                <w:sz w:val="20"/>
                <w:szCs w:val="20"/>
              </w:rPr>
              <w:t> </w:t>
            </w:r>
          </w:p>
        </w:tc>
        <w:tc>
          <w:tcPr>
            <w:tcW w:w="705" w:type="dxa"/>
            <w:tcBorders>
              <w:top w:val="nil"/>
              <w:left w:val="nil"/>
              <w:bottom w:val="single" w:sz="12" w:space="0" w:color="auto"/>
              <w:right w:val="single" w:sz="12" w:space="0" w:color="auto"/>
            </w:tcBorders>
            <w:shd w:val="clear" w:color="auto" w:fill="auto"/>
            <w:vAlign w:val="center"/>
            <w:hideMark/>
          </w:tcPr>
          <w:p w14:paraId="756E90EB" w14:textId="77777777" w:rsidR="00A6050D" w:rsidRDefault="00A6050D" w:rsidP="00A6050D">
            <w:pPr>
              <w:jc w:val="center"/>
              <w:rPr>
                <w:b/>
                <w:bCs/>
                <w:color w:val="000000"/>
                <w:sz w:val="20"/>
                <w:szCs w:val="20"/>
              </w:rPr>
            </w:pPr>
            <w:r>
              <w:rPr>
                <w:b/>
                <w:bCs/>
                <w:color w:val="000000"/>
                <w:sz w:val="20"/>
                <w:szCs w:val="20"/>
              </w:rPr>
              <w:t> </w:t>
            </w:r>
          </w:p>
        </w:tc>
        <w:tc>
          <w:tcPr>
            <w:tcW w:w="818" w:type="dxa"/>
            <w:tcBorders>
              <w:top w:val="nil"/>
              <w:left w:val="nil"/>
              <w:bottom w:val="single" w:sz="12" w:space="0" w:color="auto"/>
              <w:right w:val="single" w:sz="12" w:space="0" w:color="auto"/>
            </w:tcBorders>
            <w:shd w:val="clear" w:color="auto" w:fill="auto"/>
            <w:vAlign w:val="center"/>
            <w:hideMark/>
          </w:tcPr>
          <w:p w14:paraId="2DBA7A03" w14:textId="77777777" w:rsidR="00A6050D" w:rsidRDefault="00A6050D" w:rsidP="00A6050D">
            <w:pPr>
              <w:jc w:val="center"/>
              <w:rPr>
                <w:b/>
                <w:bCs/>
                <w:color w:val="000000"/>
                <w:sz w:val="20"/>
                <w:szCs w:val="20"/>
              </w:rPr>
            </w:pPr>
            <w:r>
              <w:rPr>
                <w:b/>
                <w:bCs/>
                <w:color w:val="000000"/>
                <w:sz w:val="20"/>
                <w:szCs w:val="20"/>
              </w:rPr>
              <w:t>X</w:t>
            </w:r>
          </w:p>
        </w:tc>
        <w:tc>
          <w:tcPr>
            <w:tcW w:w="818" w:type="dxa"/>
            <w:tcBorders>
              <w:top w:val="nil"/>
              <w:left w:val="nil"/>
              <w:bottom w:val="single" w:sz="12" w:space="0" w:color="auto"/>
              <w:right w:val="single" w:sz="12" w:space="0" w:color="auto"/>
            </w:tcBorders>
            <w:vAlign w:val="center"/>
          </w:tcPr>
          <w:p w14:paraId="6F3F73B0" w14:textId="11E36BD9" w:rsidR="00A6050D" w:rsidRDefault="00A6050D" w:rsidP="00A6050D">
            <w:pPr>
              <w:jc w:val="center"/>
              <w:rPr>
                <w:b/>
                <w:bCs/>
                <w:color w:val="000000"/>
                <w:sz w:val="20"/>
                <w:szCs w:val="20"/>
              </w:rPr>
            </w:pPr>
            <w:r>
              <w:rPr>
                <w:b/>
                <w:bCs/>
                <w:color w:val="000000"/>
                <w:sz w:val="20"/>
                <w:szCs w:val="20"/>
              </w:rPr>
              <w:t>X</w:t>
            </w:r>
          </w:p>
        </w:tc>
      </w:tr>
      <w:tr w:rsidR="00A6050D" w14:paraId="33CADB1F" w14:textId="704625DD" w:rsidTr="00FF7A4F">
        <w:trPr>
          <w:trHeight w:val="330"/>
        </w:trPr>
        <w:tc>
          <w:tcPr>
            <w:tcW w:w="1260" w:type="dxa"/>
            <w:tcBorders>
              <w:top w:val="nil"/>
              <w:left w:val="single" w:sz="12" w:space="0" w:color="auto"/>
              <w:bottom w:val="nil"/>
              <w:right w:val="single" w:sz="12" w:space="0" w:color="auto"/>
            </w:tcBorders>
            <w:shd w:val="clear" w:color="auto" w:fill="auto"/>
            <w:noWrap/>
            <w:vAlign w:val="center"/>
            <w:hideMark/>
          </w:tcPr>
          <w:p w14:paraId="014A67D4" w14:textId="77777777" w:rsidR="00A6050D" w:rsidRDefault="00A6050D" w:rsidP="00A6050D">
            <w:pPr>
              <w:rPr>
                <w:b/>
                <w:bCs/>
                <w:color w:val="000000"/>
                <w:sz w:val="20"/>
                <w:szCs w:val="20"/>
              </w:rPr>
            </w:pPr>
            <w:r>
              <w:rPr>
                <w:b/>
                <w:bCs/>
                <w:color w:val="000000"/>
                <w:sz w:val="20"/>
                <w:szCs w:val="20"/>
              </w:rPr>
              <w:t> </w:t>
            </w:r>
          </w:p>
        </w:tc>
        <w:tc>
          <w:tcPr>
            <w:tcW w:w="1058" w:type="dxa"/>
            <w:tcBorders>
              <w:top w:val="nil"/>
              <w:left w:val="nil"/>
              <w:bottom w:val="single" w:sz="12" w:space="0" w:color="auto"/>
              <w:right w:val="single" w:sz="12" w:space="0" w:color="auto"/>
            </w:tcBorders>
            <w:shd w:val="clear" w:color="auto" w:fill="auto"/>
            <w:noWrap/>
            <w:vAlign w:val="center"/>
            <w:hideMark/>
          </w:tcPr>
          <w:p w14:paraId="1E7DD88E" w14:textId="77777777" w:rsidR="00A6050D" w:rsidRDefault="00A6050D" w:rsidP="00A6050D">
            <w:pPr>
              <w:rPr>
                <w:b/>
                <w:bCs/>
                <w:color w:val="000000"/>
                <w:sz w:val="20"/>
                <w:szCs w:val="20"/>
              </w:rPr>
            </w:pPr>
            <w:r>
              <w:rPr>
                <w:b/>
                <w:bCs/>
                <w:color w:val="000000"/>
                <w:sz w:val="20"/>
                <w:szCs w:val="20"/>
              </w:rPr>
              <w:t>VAQ</w:t>
            </w:r>
          </w:p>
        </w:tc>
        <w:tc>
          <w:tcPr>
            <w:tcW w:w="828" w:type="dxa"/>
            <w:tcBorders>
              <w:top w:val="nil"/>
              <w:left w:val="nil"/>
              <w:bottom w:val="single" w:sz="12" w:space="0" w:color="auto"/>
              <w:right w:val="single" w:sz="12" w:space="0" w:color="auto"/>
            </w:tcBorders>
            <w:shd w:val="clear" w:color="auto" w:fill="auto"/>
            <w:noWrap/>
            <w:vAlign w:val="center"/>
            <w:hideMark/>
          </w:tcPr>
          <w:p w14:paraId="5CE97D54" w14:textId="77777777" w:rsidR="00A6050D" w:rsidRDefault="00A6050D" w:rsidP="00A6050D">
            <w:pPr>
              <w:jc w:val="center"/>
              <w:rPr>
                <w:b/>
                <w:bCs/>
                <w:color w:val="000000"/>
                <w:sz w:val="20"/>
                <w:szCs w:val="20"/>
              </w:rPr>
            </w:pPr>
            <w:r>
              <w:rPr>
                <w:b/>
                <w:bCs/>
                <w:color w:val="000000"/>
                <w:sz w:val="20"/>
                <w:szCs w:val="20"/>
              </w:rPr>
              <w:t> </w:t>
            </w:r>
          </w:p>
        </w:tc>
        <w:tc>
          <w:tcPr>
            <w:tcW w:w="661" w:type="dxa"/>
            <w:tcBorders>
              <w:top w:val="nil"/>
              <w:left w:val="nil"/>
              <w:bottom w:val="single" w:sz="12" w:space="0" w:color="auto"/>
              <w:right w:val="single" w:sz="12" w:space="0" w:color="auto"/>
            </w:tcBorders>
            <w:shd w:val="clear" w:color="auto" w:fill="auto"/>
            <w:noWrap/>
            <w:vAlign w:val="center"/>
            <w:hideMark/>
          </w:tcPr>
          <w:p w14:paraId="0479D846" w14:textId="77777777" w:rsidR="00A6050D" w:rsidRDefault="00A6050D" w:rsidP="00A6050D">
            <w:pPr>
              <w:jc w:val="center"/>
              <w:rPr>
                <w:b/>
                <w:bCs/>
                <w:color w:val="000000"/>
                <w:sz w:val="20"/>
                <w:szCs w:val="20"/>
              </w:rPr>
            </w:pPr>
            <w:r>
              <w:rPr>
                <w:b/>
                <w:bCs/>
                <w:color w:val="000000"/>
                <w:sz w:val="20"/>
                <w:szCs w:val="20"/>
              </w:rPr>
              <w:t>X</w:t>
            </w:r>
          </w:p>
        </w:tc>
        <w:tc>
          <w:tcPr>
            <w:tcW w:w="561" w:type="dxa"/>
            <w:tcBorders>
              <w:top w:val="nil"/>
              <w:left w:val="nil"/>
              <w:bottom w:val="single" w:sz="12" w:space="0" w:color="auto"/>
              <w:right w:val="single" w:sz="12" w:space="0" w:color="auto"/>
            </w:tcBorders>
            <w:shd w:val="clear" w:color="auto" w:fill="auto"/>
            <w:noWrap/>
            <w:vAlign w:val="center"/>
            <w:hideMark/>
          </w:tcPr>
          <w:p w14:paraId="516A9BA4" w14:textId="77777777" w:rsidR="00A6050D" w:rsidRDefault="00A6050D" w:rsidP="00A6050D">
            <w:pPr>
              <w:jc w:val="center"/>
              <w:rPr>
                <w:b/>
                <w:bCs/>
                <w:color w:val="000000"/>
                <w:sz w:val="20"/>
                <w:szCs w:val="20"/>
              </w:rPr>
            </w:pPr>
            <w:r>
              <w:rPr>
                <w:b/>
                <w:bCs/>
                <w:color w:val="000000"/>
                <w:sz w:val="20"/>
                <w:szCs w:val="20"/>
              </w:rPr>
              <w:t> </w:t>
            </w:r>
          </w:p>
        </w:tc>
        <w:tc>
          <w:tcPr>
            <w:tcW w:w="672" w:type="dxa"/>
            <w:tcBorders>
              <w:top w:val="nil"/>
              <w:left w:val="nil"/>
              <w:bottom w:val="single" w:sz="12" w:space="0" w:color="auto"/>
              <w:right w:val="single" w:sz="12" w:space="0" w:color="auto"/>
            </w:tcBorders>
            <w:shd w:val="clear" w:color="auto" w:fill="auto"/>
            <w:noWrap/>
            <w:vAlign w:val="center"/>
            <w:hideMark/>
          </w:tcPr>
          <w:p w14:paraId="01E1D4D9" w14:textId="77777777" w:rsidR="00A6050D" w:rsidRDefault="00A6050D" w:rsidP="00A6050D">
            <w:pPr>
              <w:jc w:val="center"/>
              <w:rPr>
                <w:b/>
                <w:bCs/>
                <w:color w:val="000000"/>
                <w:sz w:val="20"/>
                <w:szCs w:val="20"/>
              </w:rPr>
            </w:pPr>
            <w:r>
              <w:rPr>
                <w:b/>
                <w:bCs/>
                <w:color w:val="000000"/>
                <w:sz w:val="20"/>
                <w:szCs w:val="20"/>
              </w:rPr>
              <w:t> </w:t>
            </w:r>
          </w:p>
        </w:tc>
        <w:tc>
          <w:tcPr>
            <w:tcW w:w="720" w:type="dxa"/>
            <w:tcBorders>
              <w:top w:val="nil"/>
              <w:left w:val="nil"/>
              <w:bottom w:val="single" w:sz="12" w:space="0" w:color="auto"/>
              <w:right w:val="single" w:sz="12" w:space="0" w:color="auto"/>
            </w:tcBorders>
            <w:shd w:val="clear" w:color="auto" w:fill="auto"/>
            <w:vAlign w:val="center"/>
            <w:hideMark/>
          </w:tcPr>
          <w:p w14:paraId="4FAF3C62" w14:textId="77777777" w:rsidR="00A6050D" w:rsidRDefault="00A6050D" w:rsidP="00A6050D">
            <w:pPr>
              <w:jc w:val="center"/>
              <w:rPr>
                <w:b/>
                <w:bCs/>
                <w:color w:val="000000"/>
                <w:sz w:val="20"/>
                <w:szCs w:val="20"/>
              </w:rPr>
            </w:pPr>
            <w:r>
              <w:rPr>
                <w:b/>
                <w:bCs/>
                <w:color w:val="000000"/>
                <w:sz w:val="20"/>
                <w:szCs w:val="20"/>
              </w:rPr>
              <w:t> </w:t>
            </w:r>
          </w:p>
        </w:tc>
        <w:tc>
          <w:tcPr>
            <w:tcW w:w="630" w:type="dxa"/>
            <w:tcBorders>
              <w:top w:val="nil"/>
              <w:left w:val="nil"/>
              <w:bottom w:val="single" w:sz="12" w:space="0" w:color="auto"/>
              <w:right w:val="single" w:sz="12" w:space="0" w:color="auto"/>
            </w:tcBorders>
            <w:shd w:val="clear" w:color="auto" w:fill="auto"/>
            <w:noWrap/>
            <w:vAlign w:val="center"/>
            <w:hideMark/>
          </w:tcPr>
          <w:p w14:paraId="10AC543F" w14:textId="77777777" w:rsidR="00A6050D" w:rsidRDefault="00A6050D" w:rsidP="00A6050D">
            <w:pPr>
              <w:jc w:val="center"/>
              <w:rPr>
                <w:b/>
                <w:bCs/>
                <w:color w:val="000000"/>
                <w:sz w:val="20"/>
                <w:szCs w:val="20"/>
              </w:rPr>
            </w:pPr>
            <w:r>
              <w:rPr>
                <w:b/>
                <w:bCs/>
                <w:color w:val="000000"/>
                <w:sz w:val="20"/>
                <w:szCs w:val="20"/>
              </w:rPr>
              <w:t> </w:t>
            </w:r>
          </w:p>
        </w:tc>
        <w:tc>
          <w:tcPr>
            <w:tcW w:w="630" w:type="dxa"/>
            <w:tcBorders>
              <w:top w:val="nil"/>
              <w:left w:val="nil"/>
              <w:bottom w:val="single" w:sz="12" w:space="0" w:color="auto"/>
              <w:right w:val="single" w:sz="12" w:space="0" w:color="auto"/>
            </w:tcBorders>
            <w:shd w:val="clear" w:color="auto" w:fill="auto"/>
            <w:noWrap/>
            <w:vAlign w:val="center"/>
            <w:hideMark/>
          </w:tcPr>
          <w:p w14:paraId="3E28BACC" w14:textId="77777777" w:rsidR="00A6050D" w:rsidRDefault="00A6050D" w:rsidP="00A6050D">
            <w:pPr>
              <w:jc w:val="center"/>
              <w:rPr>
                <w:b/>
                <w:bCs/>
                <w:color w:val="000000"/>
                <w:sz w:val="20"/>
                <w:szCs w:val="20"/>
              </w:rPr>
            </w:pPr>
            <w:r>
              <w:rPr>
                <w:b/>
                <w:bCs/>
                <w:color w:val="000000"/>
                <w:sz w:val="20"/>
                <w:szCs w:val="20"/>
              </w:rPr>
              <w:t> </w:t>
            </w:r>
          </w:p>
        </w:tc>
        <w:tc>
          <w:tcPr>
            <w:tcW w:w="630" w:type="dxa"/>
            <w:tcBorders>
              <w:top w:val="nil"/>
              <w:left w:val="nil"/>
              <w:bottom w:val="single" w:sz="12" w:space="0" w:color="auto"/>
              <w:right w:val="single" w:sz="12" w:space="0" w:color="auto"/>
            </w:tcBorders>
            <w:shd w:val="clear" w:color="auto" w:fill="auto"/>
            <w:noWrap/>
            <w:vAlign w:val="center"/>
            <w:hideMark/>
          </w:tcPr>
          <w:p w14:paraId="3B92E9A5" w14:textId="77777777" w:rsidR="00A6050D" w:rsidRDefault="00A6050D" w:rsidP="00A6050D">
            <w:pPr>
              <w:jc w:val="center"/>
              <w:rPr>
                <w:b/>
                <w:bCs/>
                <w:color w:val="000000"/>
                <w:sz w:val="20"/>
                <w:szCs w:val="20"/>
              </w:rPr>
            </w:pPr>
            <w:r>
              <w:rPr>
                <w:b/>
                <w:bCs/>
                <w:color w:val="000000"/>
                <w:sz w:val="20"/>
                <w:szCs w:val="20"/>
              </w:rPr>
              <w:t>X</w:t>
            </w:r>
          </w:p>
        </w:tc>
        <w:tc>
          <w:tcPr>
            <w:tcW w:w="540" w:type="dxa"/>
            <w:tcBorders>
              <w:top w:val="nil"/>
              <w:left w:val="nil"/>
              <w:bottom w:val="single" w:sz="12" w:space="0" w:color="auto"/>
              <w:right w:val="single" w:sz="12" w:space="0" w:color="auto"/>
            </w:tcBorders>
            <w:shd w:val="clear" w:color="auto" w:fill="auto"/>
            <w:noWrap/>
            <w:vAlign w:val="center"/>
            <w:hideMark/>
          </w:tcPr>
          <w:p w14:paraId="0E1A2800" w14:textId="77777777" w:rsidR="00A6050D" w:rsidRDefault="00A6050D" w:rsidP="00A6050D">
            <w:pPr>
              <w:jc w:val="center"/>
              <w:rPr>
                <w:b/>
                <w:bCs/>
                <w:color w:val="000000"/>
                <w:sz w:val="20"/>
                <w:szCs w:val="20"/>
              </w:rPr>
            </w:pPr>
            <w:r>
              <w:rPr>
                <w:b/>
                <w:bCs/>
                <w:color w:val="000000"/>
                <w:sz w:val="20"/>
                <w:szCs w:val="20"/>
              </w:rPr>
              <w:t> </w:t>
            </w:r>
          </w:p>
        </w:tc>
        <w:tc>
          <w:tcPr>
            <w:tcW w:w="753" w:type="dxa"/>
            <w:tcBorders>
              <w:top w:val="nil"/>
              <w:left w:val="nil"/>
              <w:bottom w:val="single" w:sz="12" w:space="0" w:color="auto"/>
              <w:right w:val="single" w:sz="12" w:space="0" w:color="auto"/>
            </w:tcBorders>
            <w:shd w:val="clear" w:color="auto" w:fill="auto"/>
            <w:noWrap/>
            <w:vAlign w:val="center"/>
            <w:hideMark/>
          </w:tcPr>
          <w:p w14:paraId="1C7D3F4D" w14:textId="77777777" w:rsidR="00A6050D" w:rsidRDefault="00A6050D" w:rsidP="00A6050D">
            <w:pPr>
              <w:jc w:val="center"/>
              <w:rPr>
                <w:b/>
                <w:bCs/>
                <w:color w:val="000000"/>
                <w:sz w:val="20"/>
                <w:szCs w:val="20"/>
              </w:rPr>
            </w:pPr>
            <w:r>
              <w:rPr>
                <w:b/>
                <w:bCs/>
                <w:color w:val="000000"/>
                <w:sz w:val="20"/>
                <w:szCs w:val="20"/>
              </w:rPr>
              <w:t> </w:t>
            </w:r>
          </w:p>
        </w:tc>
        <w:tc>
          <w:tcPr>
            <w:tcW w:w="694" w:type="dxa"/>
            <w:tcBorders>
              <w:top w:val="nil"/>
              <w:left w:val="nil"/>
              <w:bottom w:val="single" w:sz="12" w:space="0" w:color="auto"/>
              <w:right w:val="single" w:sz="12" w:space="0" w:color="auto"/>
            </w:tcBorders>
            <w:shd w:val="clear" w:color="auto" w:fill="auto"/>
            <w:noWrap/>
            <w:vAlign w:val="center"/>
            <w:hideMark/>
          </w:tcPr>
          <w:p w14:paraId="0BF22266" w14:textId="77777777" w:rsidR="00A6050D" w:rsidRDefault="00A6050D" w:rsidP="00A6050D">
            <w:pPr>
              <w:jc w:val="center"/>
              <w:rPr>
                <w:b/>
                <w:bCs/>
                <w:color w:val="000000"/>
                <w:sz w:val="20"/>
                <w:szCs w:val="20"/>
              </w:rPr>
            </w:pPr>
            <w:r>
              <w:rPr>
                <w:b/>
                <w:bCs/>
                <w:color w:val="000000"/>
                <w:sz w:val="20"/>
                <w:szCs w:val="20"/>
              </w:rPr>
              <w:t> </w:t>
            </w:r>
          </w:p>
        </w:tc>
        <w:tc>
          <w:tcPr>
            <w:tcW w:w="705" w:type="dxa"/>
            <w:tcBorders>
              <w:top w:val="nil"/>
              <w:left w:val="nil"/>
              <w:bottom w:val="single" w:sz="12" w:space="0" w:color="auto"/>
              <w:right w:val="single" w:sz="12" w:space="0" w:color="auto"/>
            </w:tcBorders>
            <w:shd w:val="clear" w:color="auto" w:fill="auto"/>
            <w:vAlign w:val="center"/>
            <w:hideMark/>
          </w:tcPr>
          <w:p w14:paraId="631E6A16" w14:textId="77777777" w:rsidR="00A6050D" w:rsidRDefault="00A6050D" w:rsidP="00A6050D">
            <w:pPr>
              <w:jc w:val="center"/>
              <w:rPr>
                <w:b/>
                <w:bCs/>
                <w:color w:val="000000"/>
                <w:sz w:val="20"/>
                <w:szCs w:val="20"/>
              </w:rPr>
            </w:pPr>
            <w:r>
              <w:rPr>
                <w:b/>
                <w:bCs/>
                <w:color w:val="000000"/>
                <w:sz w:val="20"/>
                <w:szCs w:val="20"/>
              </w:rPr>
              <w:t> </w:t>
            </w:r>
          </w:p>
        </w:tc>
        <w:tc>
          <w:tcPr>
            <w:tcW w:w="818" w:type="dxa"/>
            <w:tcBorders>
              <w:top w:val="nil"/>
              <w:left w:val="nil"/>
              <w:bottom w:val="single" w:sz="12" w:space="0" w:color="auto"/>
              <w:right w:val="single" w:sz="12" w:space="0" w:color="auto"/>
            </w:tcBorders>
            <w:shd w:val="clear" w:color="auto" w:fill="auto"/>
            <w:vAlign w:val="center"/>
            <w:hideMark/>
          </w:tcPr>
          <w:p w14:paraId="20D8AF54" w14:textId="77777777" w:rsidR="00A6050D" w:rsidRDefault="00A6050D" w:rsidP="00A6050D">
            <w:pPr>
              <w:jc w:val="center"/>
              <w:rPr>
                <w:b/>
                <w:bCs/>
                <w:color w:val="000000"/>
                <w:sz w:val="20"/>
                <w:szCs w:val="20"/>
              </w:rPr>
            </w:pPr>
            <w:r>
              <w:rPr>
                <w:b/>
                <w:bCs/>
                <w:color w:val="000000"/>
                <w:sz w:val="20"/>
                <w:szCs w:val="20"/>
              </w:rPr>
              <w:t> </w:t>
            </w:r>
          </w:p>
        </w:tc>
        <w:tc>
          <w:tcPr>
            <w:tcW w:w="818" w:type="dxa"/>
            <w:tcBorders>
              <w:top w:val="nil"/>
              <w:left w:val="nil"/>
              <w:bottom w:val="single" w:sz="12" w:space="0" w:color="auto"/>
              <w:right w:val="single" w:sz="12" w:space="0" w:color="auto"/>
            </w:tcBorders>
            <w:vAlign w:val="center"/>
          </w:tcPr>
          <w:p w14:paraId="4E278419" w14:textId="5CAD13A3" w:rsidR="00A6050D" w:rsidRDefault="00A6050D" w:rsidP="00A6050D">
            <w:pPr>
              <w:jc w:val="center"/>
              <w:rPr>
                <w:b/>
                <w:bCs/>
                <w:color w:val="000000"/>
                <w:sz w:val="20"/>
                <w:szCs w:val="20"/>
              </w:rPr>
            </w:pPr>
            <w:r>
              <w:rPr>
                <w:b/>
                <w:bCs/>
                <w:color w:val="000000"/>
                <w:sz w:val="20"/>
                <w:szCs w:val="20"/>
              </w:rPr>
              <w:t>X</w:t>
            </w:r>
          </w:p>
        </w:tc>
      </w:tr>
      <w:tr w:rsidR="00A6050D" w14:paraId="49E6C11D" w14:textId="5D0393D0" w:rsidTr="00FF7A4F">
        <w:trPr>
          <w:trHeight w:val="330"/>
        </w:trPr>
        <w:tc>
          <w:tcPr>
            <w:tcW w:w="1260" w:type="dxa"/>
            <w:tcBorders>
              <w:top w:val="nil"/>
              <w:left w:val="single" w:sz="12" w:space="0" w:color="auto"/>
              <w:bottom w:val="single" w:sz="12" w:space="0" w:color="auto"/>
              <w:right w:val="single" w:sz="12" w:space="0" w:color="auto"/>
            </w:tcBorders>
            <w:shd w:val="clear" w:color="auto" w:fill="auto"/>
            <w:noWrap/>
            <w:vAlign w:val="center"/>
            <w:hideMark/>
          </w:tcPr>
          <w:p w14:paraId="0844F12F" w14:textId="77777777" w:rsidR="00A6050D" w:rsidRDefault="00A6050D" w:rsidP="00A6050D">
            <w:pPr>
              <w:rPr>
                <w:b/>
                <w:bCs/>
                <w:color w:val="000000"/>
                <w:sz w:val="20"/>
                <w:szCs w:val="20"/>
              </w:rPr>
            </w:pPr>
            <w:r>
              <w:rPr>
                <w:b/>
                <w:bCs/>
                <w:color w:val="000000"/>
                <w:sz w:val="20"/>
                <w:szCs w:val="20"/>
              </w:rPr>
              <w:t> </w:t>
            </w:r>
          </w:p>
        </w:tc>
        <w:tc>
          <w:tcPr>
            <w:tcW w:w="1058" w:type="dxa"/>
            <w:tcBorders>
              <w:top w:val="nil"/>
              <w:left w:val="nil"/>
              <w:bottom w:val="single" w:sz="12" w:space="0" w:color="auto"/>
              <w:right w:val="single" w:sz="12" w:space="0" w:color="auto"/>
            </w:tcBorders>
            <w:shd w:val="clear" w:color="auto" w:fill="auto"/>
            <w:noWrap/>
            <w:vAlign w:val="center"/>
            <w:hideMark/>
          </w:tcPr>
          <w:p w14:paraId="57E53F09" w14:textId="77777777" w:rsidR="00A6050D" w:rsidRDefault="00A6050D" w:rsidP="00A6050D">
            <w:pPr>
              <w:rPr>
                <w:b/>
                <w:bCs/>
                <w:color w:val="000000"/>
                <w:sz w:val="20"/>
                <w:szCs w:val="20"/>
              </w:rPr>
            </w:pPr>
            <w:r>
              <w:rPr>
                <w:b/>
                <w:bCs/>
                <w:color w:val="000000"/>
                <w:sz w:val="20"/>
                <w:szCs w:val="20"/>
              </w:rPr>
              <w:t>VP</w:t>
            </w:r>
          </w:p>
        </w:tc>
        <w:tc>
          <w:tcPr>
            <w:tcW w:w="828" w:type="dxa"/>
            <w:tcBorders>
              <w:top w:val="nil"/>
              <w:left w:val="nil"/>
              <w:bottom w:val="single" w:sz="12" w:space="0" w:color="auto"/>
              <w:right w:val="single" w:sz="12" w:space="0" w:color="auto"/>
            </w:tcBorders>
            <w:shd w:val="clear" w:color="auto" w:fill="auto"/>
            <w:noWrap/>
            <w:vAlign w:val="center"/>
            <w:hideMark/>
          </w:tcPr>
          <w:p w14:paraId="10B0277F" w14:textId="77777777" w:rsidR="00A6050D" w:rsidRDefault="00A6050D" w:rsidP="00A6050D">
            <w:pPr>
              <w:jc w:val="center"/>
              <w:rPr>
                <w:b/>
                <w:bCs/>
                <w:color w:val="000000"/>
                <w:sz w:val="20"/>
                <w:szCs w:val="20"/>
              </w:rPr>
            </w:pPr>
            <w:r>
              <w:rPr>
                <w:b/>
                <w:bCs/>
                <w:color w:val="000000"/>
                <w:sz w:val="20"/>
                <w:szCs w:val="20"/>
              </w:rPr>
              <w:t> </w:t>
            </w:r>
          </w:p>
        </w:tc>
        <w:tc>
          <w:tcPr>
            <w:tcW w:w="661" w:type="dxa"/>
            <w:tcBorders>
              <w:top w:val="nil"/>
              <w:left w:val="nil"/>
              <w:bottom w:val="single" w:sz="12" w:space="0" w:color="auto"/>
              <w:right w:val="single" w:sz="12" w:space="0" w:color="auto"/>
            </w:tcBorders>
            <w:shd w:val="clear" w:color="auto" w:fill="auto"/>
            <w:noWrap/>
            <w:vAlign w:val="center"/>
            <w:hideMark/>
          </w:tcPr>
          <w:p w14:paraId="50E7E3D7" w14:textId="77777777" w:rsidR="00A6050D" w:rsidRDefault="00A6050D" w:rsidP="00A6050D">
            <w:pPr>
              <w:jc w:val="center"/>
              <w:rPr>
                <w:b/>
                <w:bCs/>
                <w:color w:val="000000"/>
                <w:sz w:val="20"/>
                <w:szCs w:val="20"/>
              </w:rPr>
            </w:pPr>
            <w:r>
              <w:rPr>
                <w:b/>
                <w:bCs/>
                <w:color w:val="000000"/>
                <w:sz w:val="20"/>
                <w:szCs w:val="20"/>
              </w:rPr>
              <w:t> </w:t>
            </w:r>
          </w:p>
        </w:tc>
        <w:tc>
          <w:tcPr>
            <w:tcW w:w="561" w:type="dxa"/>
            <w:tcBorders>
              <w:top w:val="nil"/>
              <w:left w:val="nil"/>
              <w:bottom w:val="single" w:sz="12" w:space="0" w:color="auto"/>
              <w:right w:val="single" w:sz="12" w:space="0" w:color="auto"/>
            </w:tcBorders>
            <w:shd w:val="clear" w:color="auto" w:fill="auto"/>
            <w:noWrap/>
            <w:vAlign w:val="center"/>
            <w:hideMark/>
          </w:tcPr>
          <w:p w14:paraId="6B1C8B7D" w14:textId="77777777" w:rsidR="00A6050D" w:rsidRDefault="00A6050D" w:rsidP="00A6050D">
            <w:pPr>
              <w:jc w:val="center"/>
              <w:rPr>
                <w:b/>
                <w:bCs/>
                <w:color w:val="000000"/>
                <w:sz w:val="20"/>
                <w:szCs w:val="20"/>
              </w:rPr>
            </w:pPr>
            <w:r>
              <w:rPr>
                <w:b/>
                <w:bCs/>
                <w:color w:val="000000"/>
                <w:sz w:val="20"/>
                <w:szCs w:val="20"/>
              </w:rPr>
              <w:t> </w:t>
            </w:r>
          </w:p>
        </w:tc>
        <w:tc>
          <w:tcPr>
            <w:tcW w:w="672" w:type="dxa"/>
            <w:tcBorders>
              <w:top w:val="nil"/>
              <w:left w:val="nil"/>
              <w:bottom w:val="single" w:sz="12" w:space="0" w:color="auto"/>
              <w:right w:val="single" w:sz="12" w:space="0" w:color="auto"/>
            </w:tcBorders>
            <w:shd w:val="clear" w:color="auto" w:fill="auto"/>
            <w:noWrap/>
            <w:vAlign w:val="center"/>
            <w:hideMark/>
          </w:tcPr>
          <w:p w14:paraId="41203930" w14:textId="77777777" w:rsidR="00A6050D" w:rsidRDefault="00A6050D" w:rsidP="00A6050D">
            <w:pPr>
              <w:jc w:val="center"/>
              <w:rPr>
                <w:b/>
                <w:bCs/>
                <w:color w:val="000000"/>
                <w:sz w:val="20"/>
                <w:szCs w:val="20"/>
              </w:rPr>
            </w:pPr>
            <w:r>
              <w:rPr>
                <w:b/>
                <w:bCs/>
                <w:color w:val="000000"/>
                <w:sz w:val="20"/>
                <w:szCs w:val="20"/>
              </w:rPr>
              <w:t> </w:t>
            </w:r>
          </w:p>
        </w:tc>
        <w:tc>
          <w:tcPr>
            <w:tcW w:w="720" w:type="dxa"/>
            <w:tcBorders>
              <w:top w:val="nil"/>
              <w:left w:val="nil"/>
              <w:bottom w:val="single" w:sz="12" w:space="0" w:color="auto"/>
              <w:right w:val="single" w:sz="12" w:space="0" w:color="auto"/>
            </w:tcBorders>
            <w:shd w:val="clear" w:color="auto" w:fill="auto"/>
            <w:vAlign w:val="center"/>
            <w:hideMark/>
          </w:tcPr>
          <w:p w14:paraId="0C3ECD2B" w14:textId="77777777" w:rsidR="00A6050D" w:rsidRDefault="00A6050D" w:rsidP="00A6050D">
            <w:pPr>
              <w:jc w:val="center"/>
              <w:rPr>
                <w:b/>
                <w:bCs/>
                <w:color w:val="000000"/>
                <w:sz w:val="20"/>
                <w:szCs w:val="20"/>
              </w:rPr>
            </w:pPr>
            <w:r>
              <w:rPr>
                <w:b/>
                <w:bCs/>
                <w:color w:val="000000"/>
                <w:sz w:val="20"/>
                <w:szCs w:val="20"/>
              </w:rPr>
              <w:t> </w:t>
            </w:r>
          </w:p>
        </w:tc>
        <w:tc>
          <w:tcPr>
            <w:tcW w:w="630" w:type="dxa"/>
            <w:tcBorders>
              <w:top w:val="nil"/>
              <w:left w:val="nil"/>
              <w:bottom w:val="single" w:sz="12" w:space="0" w:color="auto"/>
              <w:right w:val="single" w:sz="12" w:space="0" w:color="auto"/>
            </w:tcBorders>
            <w:shd w:val="clear" w:color="auto" w:fill="auto"/>
            <w:noWrap/>
            <w:vAlign w:val="center"/>
            <w:hideMark/>
          </w:tcPr>
          <w:p w14:paraId="60519F38" w14:textId="77777777" w:rsidR="00A6050D" w:rsidRDefault="00A6050D" w:rsidP="00A6050D">
            <w:pPr>
              <w:jc w:val="center"/>
              <w:rPr>
                <w:b/>
                <w:bCs/>
                <w:color w:val="000000"/>
                <w:sz w:val="20"/>
                <w:szCs w:val="20"/>
              </w:rPr>
            </w:pPr>
            <w:r>
              <w:rPr>
                <w:b/>
                <w:bCs/>
                <w:color w:val="000000"/>
                <w:sz w:val="20"/>
                <w:szCs w:val="20"/>
              </w:rPr>
              <w:t>X</w:t>
            </w:r>
          </w:p>
        </w:tc>
        <w:tc>
          <w:tcPr>
            <w:tcW w:w="630" w:type="dxa"/>
            <w:tcBorders>
              <w:top w:val="nil"/>
              <w:left w:val="nil"/>
              <w:bottom w:val="single" w:sz="12" w:space="0" w:color="auto"/>
              <w:right w:val="single" w:sz="12" w:space="0" w:color="auto"/>
            </w:tcBorders>
            <w:shd w:val="clear" w:color="auto" w:fill="auto"/>
            <w:noWrap/>
            <w:vAlign w:val="center"/>
            <w:hideMark/>
          </w:tcPr>
          <w:p w14:paraId="365614D1" w14:textId="77777777" w:rsidR="00A6050D" w:rsidRDefault="00A6050D" w:rsidP="00A6050D">
            <w:pPr>
              <w:jc w:val="center"/>
              <w:rPr>
                <w:b/>
                <w:bCs/>
                <w:color w:val="000000"/>
                <w:sz w:val="20"/>
                <w:szCs w:val="20"/>
              </w:rPr>
            </w:pPr>
            <w:r>
              <w:rPr>
                <w:b/>
                <w:bCs/>
                <w:color w:val="000000"/>
                <w:sz w:val="20"/>
                <w:szCs w:val="20"/>
              </w:rPr>
              <w:t> </w:t>
            </w:r>
          </w:p>
        </w:tc>
        <w:tc>
          <w:tcPr>
            <w:tcW w:w="630" w:type="dxa"/>
            <w:tcBorders>
              <w:top w:val="nil"/>
              <w:left w:val="nil"/>
              <w:bottom w:val="single" w:sz="12" w:space="0" w:color="auto"/>
              <w:right w:val="single" w:sz="12" w:space="0" w:color="auto"/>
            </w:tcBorders>
            <w:shd w:val="clear" w:color="auto" w:fill="auto"/>
            <w:noWrap/>
            <w:vAlign w:val="center"/>
            <w:hideMark/>
          </w:tcPr>
          <w:p w14:paraId="1F6957DD" w14:textId="77777777" w:rsidR="00A6050D" w:rsidRDefault="00A6050D" w:rsidP="00A6050D">
            <w:pPr>
              <w:jc w:val="center"/>
              <w:rPr>
                <w:b/>
                <w:bCs/>
                <w:color w:val="000000"/>
                <w:sz w:val="20"/>
                <w:szCs w:val="20"/>
              </w:rPr>
            </w:pPr>
            <w:r>
              <w:rPr>
                <w:b/>
                <w:bCs/>
                <w:color w:val="000000"/>
                <w:sz w:val="20"/>
                <w:szCs w:val="20"/>
              </w:rPr>
              <w:t>X</w:t>
            </w:r>
          </w:p>
        </w:tc>
        <w:tc>
          <w:tcPr>
            <w:tcW w:w="540" w:type="dxa"/>
            <w:tcBorders>
              <w:top w:val="nil"/>
              <w:left w:val="nil"/>
              <w:bottom w:val="single" w:sz="12" w:space="0" w:color="auto"/>
              <w:right w:val="single" w:sz="12" w:space="0" w:color="auto"/>
            </w:tcBorders>
            <w:shd w:val="clear" w:color="auto" w:fill="auto"/>
            <w:noWrap/>
            <w:vAlign w:val="center"/>
            <w:hideMark/>
          </w:tcPr>
          <w:p w14:paraId="275C8D22" w14:textId="77777777" w:rsidR="00A6050D" w:rsidRDefault="00A6050D" w:rsidP="00A6050D">
            <w:pPr>
              <w:jc w:val="center"/>
              <w:rPr>
                <w:b/>
                <w:bCs/>
                <w:color w:val="000000"/>
                <w:sz w:val="20"/>
                <w:szCs w:val="20"/>
              </w:rPr>
            </w:pPr>
            <w:r>
              <w:rPr>
                <w:b/>
                <w:bCs/>
                <w:color w:val="000000"/>
                <w:sz w:val="20"/>
                <w:szCs w:val="20"/>
              </w:rPr>
              <w:t> </w:t>
            </w:r>
          </w:p>
        </w:tc>
        <w:tc>
          <w:tcPr>
            <w:tcW w:w="753" w:type="dxa"/>
            <w:tcBorders>
              <w:top w:val="nil"/>
              <w:left w:val="nil"/>
              <w:bottom w:val="single" w:sz="12" w:space="0" w:color="auto"/>
              <w:right w:val="single" w:sz="12" w:space="0" w:color="auto"/>
            </w:tcBorders>
            <w:shd w:val="clear" w:color="auto" w:fill="auto"/>
            <w:noWrap/>
            <w:vAlign w:val="center"/>
            <w:hideMark/>
          </w:tcPr>
          <w:p w14:paraId="249F0EA5" w14:textId="77777777" w:rsidR="00A6050D" w:rsidRDefault="00A6050D" w:rsidP="00A6050D">
            <w:pPr>
              <w:jc w:val="center"/>
              <w:rPr>
                <w:b/>
                <w:bCs/>
                <w:color w:val="000000"/>
                <w:sz w:val="20"/>
                <w:szCs w:val="20"/>
              </w:rPr>
            </w:pPr>
            <w:r>
              <w:rPr>
                <w:b/>
                <w:bCs/>
                <w:color w:val="000000"/>
                <w:sz w:val="20"/>
                <w:szCs w:val="20"/>
              </w:rPr>
              <w:t> </w:t>
            </w:r>
          </w:p>
        </w:tc>
        <w:tc>
          <w:tcPr>
            <w:tcW w:w="694" w:type="dxa"/>
            <w:tcBorders>
              <w:top w:val="nil"/>
              <w:left w:val="nil"/>
              <w:bottom w:val="single" w:sz="12" w:space="0" w:color="auto"/>
              <w:right w:val="single" w:sz="12" w:space="0" w:color="auto"/>
            </w:tcBorders>
            <w:shd w:val="clear" w:color="auto" w:fill="auto"/>
            <w:noWrap/>
            <w:vAlign w:val="center"/>
            <w:hideMark/>
          </w:tcPr>
          <w:p w14:paraId="050199C0" w14:textId="77777777" w:rsidR="00A6050D" w:rsidRDefault="00A6050D" w:rsidP="00A6050D">
            <w:pPr>
              <w:jc w:val="center"/>
              <w:rPr>
                <w:b/>
                <w:bCs/>
                <w:color w:val="000000"/>
                <w:sz w:val="20"/>
                <w:szCs w:val="20"/>
              </w:rPr>
            </w:pPr>
            <w:r>
              <w:rPr>
                <w:b/>
                <w:bCs/>
                <w:color w:val="000000"/>
                <w:sz w:val="20"/>
                <w:szCs w:val="20"/>
              </w:rPr>
              <w:t> </w:t>
            </w:r>
          </w:p>
        </w:tc>
        <w:tc>
          <w:tcPr>
            <w:tcW w:w="705" w:type="dxa"/>
            <w:tcBorders>
              <w:top w:val="nil"/>
              <w:left w:val="nil"/>
              <w:bottom w:val="single" w:sz="12" w:space="0" w:color="auto"/>
              <w:right w:val="single" w:sz="12" w:space="0" w:color="auto"/>
            </w:tcBorders>
            <w:shd w:val="clear" w:color="auto" w:fill="auto"/>
            <w:vAlign w:val="center"/>
            <w:hideMark/>
          </w:tcPr>
          <w:p w14:paraId="29740B01" w14:textId="77777777" w:rsidR="00A6050D" w:rsidRDefault="00A6050D" w:rsidP="00A6050D">
            <w:pPr>
              <w:jc w:val="center"/>
              <w:rPr>
                <w:b/>
                <w:bCs/>
                <w:color w:val="000000"/>
                <w:sz w:val="20"/>
                <w:szCs w:val="20"/>
              </w:rPr>
            </w:pPr>
            <w:r>
              <w:rPr>
                <w:b/>
                <w:bCs/>
                <w:color w:val="000000"/>
                <w:sz w:val="20"/>
                <w:szCs w:val="20"/>
              </w:rPr>
              <w:t> </w:t>
            </w:r>
          </w:p>
        </w:tc>
        <w:tc>
          <w:tcPr>
            <w:tcW w:w="818" w:type="dxa"/>
            <w:tcBorders>
              <w:top w:val="nil"/>
              <w:left w:val="nil"/>
              <w:bottom w:val="single" w:sz="12" w:space="0" w:color="auto"/>
              <w:right w:val="single" w:sz="12" w:space="0" w:color="auto"/>
            </w:tcBorders>
            <w:shd w:val="clear" w:color="auto" w:fill="auto"/>
            <w:vAlign w:val="center"/>
            <w:hideMark/>
          </w:tcPr>
          <w:p w14:paraId="63D6FE4D" w14:textId="77777777" w:rsidR="00A6050D" w:rsidRDefault="00A6050D" w:rsidP="00A6050D">
            <w:pPr>
              <w:jc w:val="center"/>
              <w:rPr>
                <w:b/>
                <w:bCs/>
                <w:color w:val="000000"/>
                <w:sz w:val="20"/>
                <w:szCs w:val="20"/>
              </w:rPr>
            </w:pPr>
            <w:r>
              <w:rPr>
                <w:b/>
                <w:bCs/>
                <w:color w:val="000000"/>
                <w:sz w:val="20"/>
                <w:szCs w:val="20"/>
              </w:rPr>
              <w:t>X</w:t>
            </w:r>
          </w:p>
        </w:tc>
        <w:tc>
          <w:tcPr>
            <w:tcW w:w="818" w:type="dxa"/>
            <w:tcBorders>
              <w:top w:val="nil"/>
              <w:left w:val="nil"/>
              <w:bottom w:val="single" w:sz="12" w:space="0" w:color="auto"/>
              <w:right w:val="single" w:sz="12" w:space="0" w:color="auto"/>
            </w:tcBorders>
            <w:vAlign w:val="center"/>
          </w:tcPr>
          <w:p w14:paraId="6D4A7F81" w14:textId="76D729B4" w:rsidR="00A6050D" w:rsidRDefault="00A6050D" w:rsidP="00A6050D">
            <w:pPr>
              <w:jc w:val="center"/>
              <w:rPr>
                <w:b/>
                <w:bCs/>
                <w:color w:val="000000"/>
                <w:sz w:val="20"/>
                <w:szCs w:val="20"/>
              </w:rPr>
            </w:pPr>
            <w:r>
              <w:rPr>
                <w:b/>
                <w:bCs/>
                <w:color w:val="000000"/>
                <w:sz w:val="20"/>
                <w:szCs w:val="20"/>
              </w:rPr>
              <w:t>X</w:t>
            </w:r>
          </w:p>
        </w:tc>
      </w:tr>
    </w:tbl>
    <w:p w14:paraId="65056CFA" w14:textId="24D8E452" w:rsidR="000D2100" w:rsidRDefault="000D2100" w:rsidP="00246FD1">
      <w:pPr>
        <w:pStyle w:val="PlainText"/>
        <w:ind w:right="29" w:firstLine="360"/>
        <w:rPr>
          <w:rFonts w:ascii="Times New Roman" w:hAnsi="Times New Roman"/>
          <w:sz w:val="24"/>
          <w:szCs w:val="24"/>
        </w:rPr>
      </w:pPr>
    </w:p>
    <w:p w14:paraId="37BBD48B" w14:textId="010B9FF2" w:rsidR="00BC03BE" w:rsidRDefault="00BC03BE" w:rsidP="00D35209">
      <w:pPr>
        <w:pStyle w:val="PlainText"/>
        <w:ind w:right="29"/>
        <w:rPr>
          <w:rFonts w:ascii="Times New Roman" w:hAnsi="Times New Roman"/>
          <w:sz w:val="16"/>
          <w:szCs w:val="16"/>
        </w:rPr>
      </w:pPr>
    </w:p>
    <w:p w14:paraId="0D671E9A" w14:textId="77777777" w:rsidR="00BC03BE" w:rsidRPr="000D2100" w:rsidRDefault="00BC03BE" w:rsidP="00246FD1">
      <w:pPr>
        <w:pStyle w:val="PlainText"/>
        <w:ind w:right="29" w:firstLine="360"/>
        <w:rPr>
          <w:rFonts w:ascii="Times New Roman" w:hAnsi="Times New Roman"/>
          <w:sz w:val="16"/>
          <w:szCs w:val="16"/>
        </w:rPr>
      </w:pPr>
    </w:p>
    <w:p w14:paraId="5978499E" w14:textId="1D89E99F" w:rsidR="00BC03BE" w:rsidRDefault="00BC03BE" w:rsidP="00BC03BE">
      <w:pPr>
        <w:pStyle w:val="PlainText"/>
        <w:ind w:right="29"/>
        <w:jc w:val="center"/>
        <w:rPr>
          <w:rFonts w:ascii="Times New Roman" w:hAnsi="Times New Roman"/>
          <w:sz w:val="24"/>
          <w:szCs w:val="24"/>
        </w:rPr>
      </w:pPr>
      <w:r>
        <w:rPr>
          <w:rFonts w:ascii="Times New Roman" w:hAnsi="Times New Roman"/>
          <w:sz w:val="16"/>
          <w:szCs w:val="16"/>
        </w:rPr>
        <w:t xml:space="preserve">1. </w:t>
      </w:r>
      <w:r w:rsidRPr="00426B9A">
        <w:rPr>
          <w:rFonts w:ascii="Times New Roman" w:hAnsi="Times New Roman"/>
          <w:sz w:val="16"/>
          <w:szCs w:val="16"/>
        </w:rPr>
        <w:t>Refer to para 7</w:t>
      </w:r>
      <w:r>
        <w:rPr>
          <w:rFonts w:ascii="Times New Roman" w:hAnsi="Times New Roman"/>
          <w:sz w:val="16"/>
          <w:szCs w:val="16"/>
        </w:rPr>
        <w:t>.</w:t>
      </w:r>
      <w:r w:rsidR="00A96EDD">
        <w:rPr>
          <w:rFonts w:ascii="Times New Roman" w:hAnsi="Times New Roman"/>
          <w:sz w:val="16"/>
          <w:szCs w:val="16"/>
        </w:rPr>
        <w:t>o</w:t>
      </w:r>
      <w:r>
        <w:rPr>
          <w:rFonts w:ascii="Times New Roman" w:hAnsi="Times New Roman"/>
          <w:sz w:val="16"/>
          <w:szCs w:val="16"/>
        </w:rPr>
        <w:t xml:space="preserve"> for specific eligibility.</w:t>
      </w:r>
    </w:p>
    <w:p w14:paraId="1ECB03AC" w14:textId="5F75460C" w:rsidR="00783EC5" w:rsidRDefault="00BC03BE" w:rsidP="00246FD1">
      <w:pPr>
        <w:pStyle w:val="PlainText"/>
        <w:ind w:right="29"/>
        <w:jc w:val="center"/>
        <w:rPr>
          <w:rFonts w:ascii="Times New Roman" w:hAnsi="Times New Roman"/>
          <w:sz w:val="24"/>
          <w:szCs w:val="24"/>
        </w:rPr>
      </w:pPr>
      <w:r>
        <w:rPr>
          <w:rFonts w:ascii="Times New Roman" w:hAnsi="Times New Roman"/>
          <w:sz w:val="16"/>
          <w:szCs w:val="16"/>
        </w:rPr>
        <w:t xml:space="preserve">2. </w:t>
      </w:r>
      <w:r w:rsidR="00783EC5" w:rsidRPr="00426B9A">
        <w:rPr>
          <w:rFonts w:ascii="Times New Roman" w:hAnsi="Times New Roman"/>
          <w:sz w:val="16"/>
          <w:szCs w:val="16"/>
        </w:rPr>
        <w:t>Refer to para 7</w:t>
      </w:r>
      <w:r w:rsidR="00783EC5">
        <w:rPr>
          <w:rFonts w:ascii="Times New Roman" w:hAnsi="Times New Roman"/>
          <w:sz w:val="16"/>
          <w:szCs w:val="16"/>
        </w:rPr>
        <w:t>.</w:t>
      </w:r>
      <w:r w:rsidR="00246FD1">
        <w:rPr>
          <w:rFonts w:ascii="Times New Roman" w:hAnsi="Times New Roman"/>
          <w:sz w:val="16"/>
          <w:szCs w:val="16"/>
        </w:rPr>
        <w:t>j</w:t>
      </w:r>
      <w:r w:rsidR="00783EC5">
        <w:rPr>
          <w:rFonts w:ascii="Times New Roman" w:hAnsi="Times New Roman"/>
          <w:sz w:val="16"/>
          <w:szCs w:val="16"/>
        </w:rPr>
        <w:t xml:space="preserve"> for community information</w:t>
      </w:r>
      <w:r>
        <w:rPr>
          <w:rFonts w:ascii="Times New Roman" w:hAnsi="Times New Roman"/>
          <w:sz w:val="16"/>
          <w:szCs w:val="16"/>
        </w:rPr>
        <w:t>.</w:t>
      </w:r>
    </w:p>
    <w:p w14:paraId="4EF11704" w14:textId="5F5F2818" w:rsidR="00142833" w:rsidRDefault="00BC03BE" w:rsidP="00246FD1">
      <w:pPr>
        <w:pStyle w:val="PlainText"/>
        <w:ind w:right="29"/>
        <w:jc w:val="center"/>
        <w:rPr>
          <w:rFonts w:ascii="Times New Roman" w:hAnsi="Times New Roman"/>
          <w:sz w:val="16"/>
          <w:szCs w:val="16"/>
        </w:rPr>
      </w:pPr>
      <w:r>
        <w:rPr>
          <w:rFonts w:ascii="Times New Roman" w:hAnsi="Times New Roman"/>
          <w:sz w:val="16"/>
          <w:szCs w:val="16"/>
        </w:rPr>
        <w:t xml:space="preserve">3. </w:t>
      </w:r>
      <w:r w:rsidR="00426B9A" w:rsidRPr="00426B9A">
        <w:rPr>
          <w:rFonts w:ascii="Times New Roman" w:hAnsi="Times New Roman"/>
          <w:sz w:val="16"/>
          <w:szCs w:val="16"/>
        </w:rPr>
        <w:t>Refer to para 7</w:t>
      </w:r>
      <w:r w:rsidR="00783EC5">
        <w:rPr>
          <w:rFonts w:ascii="Times New Roman" w:hAnsi="Times New Roman"/>
          <w:sz w:val="16"/>
          <w:szCs w:val="16"/>
        </w:rPr>
        <w:t>.</w:t>
      </w:r>
      <w:r w:rsidR="00246FD1">
        <w:rPr>
          <w:rFonts w:ascii="Times New Roman" w:hAnsi="Times New Roman"/>
          <w:sz w:val="16"/>
          <w:szCs w:val="16"/>
        </w:rPr>
        <w:t>h</w:t>
      </w:r>
      <w:r w:rsidR="00783EC5">
        <w:rPr>
          <w:rFonts w:ascii="Times New Roman" w:hAnsi="Times New Roman"/>
          <w:sz w:val="16"/>
          <w:szCs w:val="16"/>
        </w:rPr>
        <w:t>. for specific eligibility</w:t>
      </w:r>
      <w:r>
        <w:rPr>
          <w:rFonts w:ascii="Times New Roman" w:hAnsi="Times New Roman"/>
          <w:sz w:val="16"/>
          <w:szCs w:val="16"/>
        </w:rPr>
        <w:t>.</w:t>
      </w:r>
    </w:p>
    <w:p w14:paraId="5186259A" w14:textId="0DD0DF0A" w:rsidR="00BC03BE" w:rsidRPr="00BC03BE" w:rsidRDefault="00BC03BE" w:rsidP="00246FD1">
      <w:pPr>
        <w:pStyle w:val="PlainText"/>
        <w:ind w:right="29"/>
        <w:jc w:val="center"/>
        <w:rPr>
          <w:rFonts w:ascii="Times New Roman" w:hAnsi="Times New Roman"/>
          <w:sz w:val="24"/>
          <w:szCs w:val="24"/>
          <w:vertAlign w:val="superscript"/>
        </w:rPr>
      </w:pPr>
    </w:p>
    <w:p w14:paraId="62E8336A" w14:textId="0109515D" w:rsidR="00BB739E" w:rsidRDefault="00246FD1" w:rsidP="00BB739E">
      <w:pPr>
        <w:jc w:val="center"/>
      </w:pPr>
      <w:r>
        <w:t xml:space="preserve">Table </w:t>
      </w:r>
      <w:r w:rsidRPr="00426B9A">
        <w:t>1</w:t>
      </w:r>
      <w:r>
        <w:t xml:space="preserve">: </w:t>
      </w:r>
      <w:r w:rsidR="00650809">
        <w:t>TAR</w:t>
      </w:r>
      <w:r w:rsidRPr="00426B9A">
        <w:t xml:space="preserve"> Aviation Community Eligibility Matrix</w:t>
      </w:r>
    </w:p>
    <w:p w14:paraId="1A623B85" w14:textId="7FF8D997" w:rsidR="007A65C5" w:rsidRDefault="007A65C5" w:rsidP="00246FD1">
      <w:pPr>
        <w:pStyle w:val="PlainText"/>
        <w:ind w:right="29"/>
        <w:rPr>
          <w:rFonts w:ascii="Times New Roman" w:hAnsi="Times New Roman"/>
          <w:sz w:val="24"/>
          <w:szCs w:val="24"/>
        </w:rPr>
      </w:pPr>
    </w:p>
    <w:p w14:paraId="08C0819A" w14:textId="3EBD9C7A" w:rsidR="00D35209" w:rsidRDefault="00D35209" w:rsidP="00246FD1">
      <w:pPr>
        <w:pStyle w:val="PlainText"/>
        <w:ind w:right="29"/>
        <w:rPr>
          <w:rFonts w:ascii="Times New Roman" w:hAnsi="Times New Roman"/>
          <w:sz w:val="24"/>
          <w:szCs w:val="24"/>
        </w:rPr>
      </w:pPr>
    </w:p>
    <w:p w14:paraId="70F0B6DA" w14:textId="77777777" w:rsidR="00353BD8" w:rsidRDefault="00353BD8" w:rsidP="00246FD1">
      <w:pPr>
        <w:pStyle w:val="PlainText"/>
        <w:ind w:right="29"/>
        <w:rPr>
          <w:rFonts w:ascii="Times New Roman" w:hAnsi="Times New Roman"/>
          <w:sz w:val="24"/>
          <w:szCs w:val="24"/>
        </w:rPr>
      </w:pPr>
    </w:p>
    <w:p w14:paraId="3C1141CB" w14:textId="0704E93B" w:rsidR="00D35209" w:rsidRDefault="00353BD8" w:rsidP="00353BD8">
      <w:pPr>
        <w:pStyle w:val="PlainText"/>
        <w:ind w:right="29"/>
        <w:rPr>
          <w:rFonts w:ascii="Times New Roman" w:hAnsi="Times New Roman"/>
          <w:b/>
          <w:bCs/>
          <w:sz w:val="24"/>
          <w:szCs w:val="24"/>
        </w:rPr>
      </w:pPr>
      <w:r>
        <w:rPr>
          <w:rFonts w:ascii="Times New Roman" w:hAnsi="Times New Roman"/>
          <w:sz w:val="24"/>
          <w:szCs w:val="24"/>
        </w:rPr>
        <w:lastRenderedPageBreak/>
        <w:t xml:space="preserve"> 8.  </w:t>
      </w:r>
      <w:r w:rsidR="00A6050D">
        <w:rPr>
          <w:rFonts w:ascii="Times New Roman" w:hAnsi="Times New Roman"/>
          <w:sz w:val="24"/>
          <w:szCs w:val="24"/>
        </w:rPr>
        <w:t>ARM</w:t>
      </w:r>
      <w:r w:rsidR="001346D3">
        <w:rPr>
          <w:rFonts w:ascii="Times New Roman" w:hAnsi="Times New Roman"/>
          <w:sz w:val="24"/>
          <w:szCs w:val="24"/>
        </w:rPr>
        <w:t xml:space="preserve"> - </w:t>
      </w:r>
      <w:r w:rsidRPr="00353BD8">
        <w:rPr>
          <w:rFonts w:ascii="Times New Roman" w:hAnsi="Times New Roman"/>
          <w:b/>
          <w:bCs/>
          <w:sz w:val="24"/>
          <w:szCs w:val="24"/>
        </w:rPr>
        <w:t>Aviation Reserve Management (Staff-Tank) Community Requirements</w:t>
      </w:r>
    </w:p>
    <w:p w14:paraId="18BB2D68" w14:textId="77777777" w:rsidR="00353BD8" w:rsidRDefault="00353BD8" w:rsidP="00353BD8">
      <w:pPr>
        <w:pStyle w:val="PlainText"/>
        <w:ind w:right="29"/>
        <w:rPr>
          <w:rFonts w:ascii="Times New Roman" w:hAnsi="Times New Roman"/>
          <w:b/>
          <w:bCs/>
          <w:sz w:val="24"/>
          <w:szCs w:val="24"/>
        </w:rPr>
      </w:pPr>
    </w:p>
    <w:p w14:paraId="647EFD08" w14:textId="77777777" w:rsidR="00D408BA" w:rsidRDefault="00D408BA" w:rsidP="00D408BA">
      <w:pPr>
        <w:pStyle w:val="PlainText"/>
        <w:numPr>
          <w:ilvl w:val="0"/>
          <w:numId w:val="13"/>
        </w:numPr>
        <w:ind w:right="29"/>
        <w:rPr>
          <w:rFonts w:ascii="Times New Roman" w:hAnsi="Times New Roman"/>
          <w:sz w:val="24"/>
          <w:szCs w:val="24"/>
        </w:rPr>
      </w:pPr>
      <w:r>
        <w:rPr>
          <w:rFonts w:ascii="Times New Roman" w:hAnsi="Times New Roman"/>
          <w:sz w:val="24"/>
          <w:szCs w:val="24"/>
        </w:rPr>
        <w:t xml:space="preserve">Applicants to the Aviation Reserve Management Community are AC or SELRES </w:t>
      </w:r>
    </w:p>
    <w:p w14:paraId="674D53C4" w14:textId="2FBBA554" w:rsidR="00D408BA" w:rsidRDefault="00D408BA" w:rsidP="00D408BA">
      <w:pPr>
        <w:pStyle w:val="PlainText"/>
        <w:ind w:right="29"/>
        <w:rPr>
          <w:rFonts w:ascii="Times New Roman" w:hAnsi="Times New Roman"/>
          <w:sz w:val="24"/>
          <w:szCs w:val="24"/>
        </w:rPr>
      </w:pPr>
      <w:r w:rsidRPr="00D408BA">
        <w:rPr>
          <w:rFonts w:ascii="Times New Roman" w:hAnsi="Times New Roman"/>
          <w:sz w:val="24"/>
          <w:szCs w:val="24"/>
        </w:rPr>
        <w:t xml:space="preserve">officers from </w:t>
      </w:r>
      <w:r w:rsidR="00A8069D">
        <w:rPr>
          <w:rFonts w:ascii="Times New Roman" w:hAnsi="Times New Roman"/>
          <w:sz w:val="24"/>
          <w:szCs w:val="24"/>
        </w:rPr>
        <w:t xml:space="preserve">the </w:t>
      </w:r>
      <w:r>
        <w:rPr>
          <w:rFonts w:ascii="Times New Roman" w:hAnsi="Times New Roman"/>
          <w:sz w:val="24"/>
          <w:szCs w:val="24"/>
        </w:rPr>
        <w:t>13XX designator</w:t>
      </w:r>
      <w:r w:rsidRPr="00D408BA">
        <w:rPr>
          <w:rFonts w:ascii="Times New Roman" w:hAnsi="Times New Roman"/>
          <w:sz w:val="24"/>
          <w:szCs w:val="24"/>
        </w:rPr>
        <w:t xml:space="preserve"> </w:t>
      </w:r>
      <w:r w:rsidR="00A8069D">
        <w:rPr>
          <w:rFonts w:ascii="Times New Roman" w:hAnsi="Times New Roman"/>
          <w:sz w:val="24"/>
          <w:szCs w:val="24"/>
        </w:rPr>
        <w:t>possessing professional experience.</w:t>
      </w:r>
    </w:p>
    <w:p w14:paraId="5EC6C16C" w14:textId="77777777" w:rsidR="00D408BA" w:rsidRDefault="00D408BA" w:rsidP="00B03A2A">
      <w:pPr>
        <w:pStyle w:val="PlainText"/>
        <w:ind w:right="29"/>
        <w:rPr>
          <w:rFonts w:ascii="Times New Roman" w:hAnsi="Times New Roman"/>
          <w:sz w:val="24"/>
          <w:szCs w:val="24"/>
        </w:rPr>
      </w:pPr>
    </w:p>
    <w:p w14:paraId="328BC6D4" w14:textId="77777777" w:rsidR="00B03A2A" w:rsidRDefault="00B03A2A" w:rsidP="00D408BA">
      <w:pPr>
        <w:pStyle w:val="PlainText"/>
        <w:numPr>
          <w:ilvl w:val="0"/>
          <w:numId w:val="13"/>
        </w:numPr>
        <w:ind w:right="29"/>
        <w:rPr>
          <w:rFonts w:ascii="Times New Roman" w:hAnsi="Times New Roman"/>
          <w:sz w:val="24"/>
          <w:szCs w:val="24"/>
        </w:rPr>
      </w:pPr>
      <w:r>
        <w:rPr>
          <w:rFonts w:ascii="Times New Roman" w:hAnsi="Times New Roman"/>
          <w:sz w:val="24"/>
          <w:szCs w:val="24"/>
        </w:rPr>
        <w:t xml:space="preserve">Officers selected to the Aviation Reserve management community are not eligible for the </w:t>
      </w:r>
    </w:p>
    <w:p w14:paraId="452810BA" w14:textId="375773AE" w:rsidR="00B03A2A" w:rsidRPr="00B03A2A" w:rsidRDefault="00B03A2A" w:rsidP="00B03A2A">
      <w:pPr>
        <w:pStyle w:val="PlainText"/>
        <w:ind w:right="29"/>
        <w:rPr>
          <w:rFonts w:ascii="Times New Roman" w:hAnsi="Times New Roman"/>
          <w:sz w:val="24"/>
          <w:szCs w:val="24"/>
        </w:rPr>
      </w:pPr>
      <w:r w:rsidRPr="00B03A2A">
        <w:rPr>
          <w:rFonts w:ascii="Times New Roman" w:hAnsi="Times New Roman"/>
          <w:sz w:val="24"/>
          <w:szCs w:val="24"/>
        </w:rPr>
        <w:t>Aviation Department Head Retention Bonus (ADHRB) unless selected for a flying billet in an aviation community.</w:t>
      </w:r>
    </w:p>
    <w:p w14:paraId="55C785A0" w14:textId="77777777" w:rsidR="00B03A2A" w:rsidRDefault="00B03A2A" w:rsidP="00B03A2A">
      <w:pPr>
        <w:pStyle w:val="PlainText"/>
        <w:ind w:left="720" w:right="29"/>
        <w:rPr>
          <w:rFonts w:ascii="Times New Roman" w:hAnsi="Times New Roman"/>
          <w:sz w:val="24"/>
          <w:szCs w:val="24"/>
        </w:rPr>
      </w:pPr>
    </w:p>
    <w:p w14:paraId="25CBB55C" w14:textId="489E077C" w:rsidR="00C04857" w:rsidRDefault="00D408BA" w:rsidP="00D408BA">
      <w:pPr>
        <w:pStyle w:val="PlainText"/>
        <w:numPr>
          <w:ilvl w:val="0"/>
          <w:numId w:val="13"/>
        </w:numPr>
        <w:ind w:right="29"/>
        <w:rPr>
          <w:rFonts w:ascii="Times New Roman" w:hAnsi="Times New Roman"/>
          <w:sz w:val="24"/>
          <w:szCs w:val="24"/>
        </w:rPr>
      </w:pPr>
      <w:r>
        <w:rPr>
          <w:rFonts w:ascii="Times New Roman" w:hAnsi="Times New Roman"/>
          <w:sz w:val="24"/>
          <w:szCs w:val="24"/>
        </w:rPr>
        <w:t>Applicants to the Aviation Reserve Management community are not required to have</w:t>
      </w:r>
      <w:r w:rsidR="00C04857">
        <w:rPr>
          <w:rFonts w:ascii="Times New Roman" w:hAnsi="Times New Roman"/>
          <w:sz w:val="24"/>
          <w:szCs w:val="24"/>
        </w:rPr>
        <w:t xml:space="preserve"> an</w:t>
      </w:r>
    </w:p>
    <w:p w14:paraId="6E6843C2" w14:textId="09180089" w:rsidR="00B03A2A" w:rsidRDefault="00C04857" w:rsidP="00D408BA">
      <w:pPr>
        <w:pStyle w:val="PlainText"/>
        <w:ind w:right="29"/>
        <w:rPr>
          <w:rFonts w:ascii="Times New Roman" w:hAnsi="Times New Roman"/>
          <w:sz w:val="24"/>
          <w:szCs w:val="24"/>
        </w:rPr>
      </w:pPr>
      <w:r w:rsidRPr="00C04857">
        <w:rPr>
          <w:rFonts w:ascii="Times New Roman" w:hAnsi="Times New Roman"/>
          <w:sz w:val="24"/>
          <w:szCs w:val="24"/>
        </w:rPr>
        <w:t>DD Form 2992</w:t>
      </w:r>
      <w:r>
        <w:rPr>
          <w:rFonts w:ascii="Times New Roman" w:hAnsi="Times New Roman"/>
          <w:sz w:val="24"/>
          <w:szCs w:val="24"/>
        </w:rPr>
        <w:t xml:space="preserve"> </w:t>
      </w:r>
      <w:r w:rsidR="00D408BA">
        <w:rPr>
          <w:rFonts w:ascii="Times New Roman" w:hAnsi="Times New Roman"/>
          <w:sz w:val="24"/>
          <w:szCs w:val="24"/>
        </w:rPr>
        <w:t xml:space="preserve">‘Up-chit’ as their primary duties do not involve flying.   </w:t>
      </w:r>
    </w:p>
    <w:p w14:paraId="6EB854FD" w14:textId="77777777" w:rsidR="00D35209" w:rsidRDefault="00D35209" w:rsidP="00246FD1">
      <w:pPr>
        <w:pStyle w:val="PlainText"/>
        <w:ind w:right="29"/>
        <w:rPr>
          <w:rFonts w:ascii="Times New Roman" w:hAnsi="Times New Roman"/>
          <w:sz w:val="24"/>
          <w:szCs w:val="24"/>
        </w:rPr>
      </w:pPr>
    </w:p>
    <w:p w14:paraId="11E7362D" w14:textId="1FCD562F" w:rsidR="00142833" w:rsidRPr="0051594C" w:rsidRDefault="00142833" w:rsidP="00246FD1">
      <w:pPr>
        <w:pStyle w:val="PlainText"/>
        <w:ind w:right="29"/>
        <w:rPr>
          <w:rFonts w:ascii="Times New Roman" w:hAnsi="Times New Roman"/>
          <w:b/>
          <w:sz w:val="24"/>
          <w:szCs w:val="24"/>
          <w:u w:val="single"/>
        </w:rPr>
      </w:pPr>
      <w:r w:rsidRPr="000A06C7">
        <w:rPr>
          <w:rFonts w:ascii="Times New Roman" w:hAnsi="Times New Roman"/>
          <w:sz w:val="24"/>
          <w:szCs w:val="24"/>
        </w:rPr>
        <w:t xml:space="preserve"> </w:t>
      </w:r>
      <w:r w:rsidR="00881EFE" w:rsidRPr="00881EFE">
        <w:rPr>
          <w:rFonts w:ascii="Times New Roman" w:hAnsi="Times New Roman"/>
          <w:sz w:val="24"/>
          <w:szCs w:val="24"/>
        </w:rPr>
        <w:t>8</w:t>
      </w:r>
      <w:r w:rsidRPr="00881EFE">
        <w:rPr>
          <w:rFonts w:ascii="Times New Roman" w:hAnsi="Times New Roman"/>
          <w:sz w:val="24"/>
          <w:szCs w:val="24"/>
        </w:rPr>
        <w:t>.</w:t>
      </w:r>
      <w:r w:rsidRPr="00881EFE">
        <w:rPr>
          <w:rFonts w:ascii="Times New Roman" w:hAnsi="Times New Roman"/>
          <w:b/>
          <w:sz w:val="24"/>
          <w:szCs w:val="24"/>
        </w:rPr>
        <w:t xml:space="preserve"> </w:t>
      </w:r>
      <w:r w:rsidR="00D676A9">
        <w:rPr>
          <w:rFonts w:ascii="Times New Roman" w:hAnsi="Times New Roman"/>
          <w:b/>
          <w:sz w:val="24"/>
          <w:szCs w:val="24"/>
        </w:rPr>
        <w:t xml:space="preserve"> </w:t>
      </w:r>
      <w:r w:rsidRPr="001548C4">
        <w:rPr>
          <w:rFonts w:ascii="Times New Roman" w:hAnsi="Times New Roman"/>
          <w:b/>
          <w:sz w:val="24"/>
          <w:szCs w:val="24"/>
        </w:rPr>
        <w:t>Human Resources (1207) Community Requirements</w:t>
      </w:r>
      <w:r w:rsidRPr="0051594C">
        <w:rPr>
          <w:rFonts w:ascii="Times New Roman" w:hAnsi="Times New Roman"/>
          <w:b/>
          <w:sz w:val="24"/>
          <w:szCs w:val="24"/>
          <w:u w:val="single"/>
        </w:rPr>
        <w:t xml:space="preserve"> </w:t>
      </w:r>
    </w:p>
    <w:p w14:paraId="6E161D88" w14:textId="18914F32" w:rsidR="004D7EF1" w:rsidRDefault="004D7EF1" w:rsidP="00246FD1">
      <w:pPr>
        <w:pStyle w:val="PlainText"/>
        <w:ind w:right="29"/>
        <w:rPr>
          <w:rFonts w:ascii="Times New Roman" w:hAnsi="Times New Roman"/>
          <w:sz w:val="24"/>
          <w:szCs w:val="24"/>
        </w:rPr>
      </w:pPr>
    </w:p>
    <w:p w14:paraId="6177EBA8" w14:textId="14C55854" w:rsidR="00142833" w:rsidRDefault="00D676A9" w:rsidP="00246FD1">
      <w:pPr>
        <w:pStyle w:val="PlainText"/>
        <w:ind w:right="29" w:firstLine="360"/>
        <w:rPr>
          <w:rFonts w:ascii="Times New Roman" w:hAnsi="Times New Roman"/>
          <w:sz w:val="24"/>
          <w:szCs w:val="24"/>
        </w:rPr>
      </w:pPr>
      <w:r>
        <w:rPr>
          <w:rFonts w:ascii="Times New Roman" w:hAnsi="Times New Roman"/>
          <w:sz w:val="24"/>
          <w:szCs w:val="24"/>
        </w:rPr>
        <w:t>a</w:t>
      </w:r>
      <w:r w:rsidR="004D7EF1">
        <w:rPr>
          <w:rFonts w:ascii="Times New Roman" w:hAnsi="Times New Roman"/>
          <w:sz w:val="24"/>
          <w:szCs w:val="24"/>
        </w:rPr>
        <w:t xml:space="preserve">. </w:t>
      </w:r>
      <w:r>
        <w:rPr>
          <w:rFonts w:ascii="Times New Roman" w:hAnsi="Times New Roman"/>
          <w:sz w:val="24"/>
          <w:szCs w:val="24"/>
        </w:rPr>
        <w:t xml:space="preserve"> </w:t>
      </w:r>
      <w:r w:rsidR="00246FD1">
        <w:rPr>
          <w:rFonts w:ascii="Times New Roman" w:hAnsi="Times New Roman"/>
          <w:sz w:val="24"/>
          <w:szCs w:val="24"/>
        </w:rPr>
        <w:t>A</w:t>
      </w:r>
      <w:r w:rsidR="00142833" w:rsidRPr="000A06C7">
        <w:rPr>
          <w:rFonts w:ascii="Times New Roman" w:hAnsi="Times New Roman"/>
          <w:sz w:val="24"/>
          <w:szCs w:val="24"/>
        </w:rPr>
        <w:t xml:space="preserve">pplicants to the </w:t>
      </w:r>
      <w:r w:rsidR="00650809">
        <w:rPr>
          <w:rFonts w:ascii="Times New Roman" w:hAnsi="Times New Roman"/>
          <w:sz w:val="24"/>
          <w:szCs w:val="24"/>
        </w:rPr>
        <w:t>TAR</w:t>
      </w:r>
      <w:r w:rsidR="00142833" w:rsidRPr="000A06C7">
        <w:rPr>
          <w:rFonts w:ascii="Times New Roman" w:hAnsi="Times New Roman"/>
          <w:sz w:val="24"/>
          <w:szCs w:val="24"/>
        </w:rPr>
        <w:t xml:space="preserve"> H</w:t>
      </w:r>
      <w:r w:rsidR="00246FD1">
        <w:rPr>
          <w:rFonts w:ascii="Times New Roman" w:hAnsi="Times New Roman"/>
          <w:sz w:val="24"/>
          <w:szCs w:val="24"/>
        </w:rPr>
        <w:t xml:space="preserve">uman </w:t>
      </w:r>
      <w:r w:rsidR="00142833" w:rsidRPr="000A06C7">
        <w:rPr>
          <w:rFonts w:ascii="Times New Roman" w:hAnsi="Times New Roman"/>
          <w:sz w:val="24"/>
          <w:szCs w:val="24"/>
        </w:rPr>
        <w:t>R</w:t>
      </w:r>
      <w:r w:rsidR="00246FD1">
        <w:rPr>
          <w:rFonts w:ascii="Times New Roman" w:hAnsi="Times New Roman"/>
          <w:sz w:val="24"/>
          <w:szCs w:val="24"/>
        </w:rPr>
        <w:t>esources</w:t>
      </w:r>
      <w:r w:rsidR="00142833" w:rsidRPr="000A06C7">
        <w:rPr>
          <w:rFonts w:ascii="Times New Roman" w:hAnsi="Times New Roman"/>
          <w:sz w:val="24"/>
          <w:szCs w:val="24"/>
        </w:rPr>
        <w:t xml:space="preserve"> </w:t>
      </w:r>
      <w:r w:rsidR="00246FD1">
        <w:rPr>
          <w:rFonts w:ascii="Times New Roman" w:hAnsi="Times New Roman"/>
          <w:sz w:val="24"/>
          <w:szCs w:val="24"/>
        </w:rPr>
        <w:t xml:space="preserve">(HR) </w:t>
      </w:r>
      <w:r w:rsidR="00142833" w:rsidRPr="000A06C7">
        <w:rPr>
          <w:rFonts w:ascii="Times New Roman" w:hAnsi="Times New Roman"/>
          <w:sz w:val="24"/>
          <w:szCs w:val="24"/>
        </w:rPr>
        <w:t xml:space="preserve">community are AC, </w:t>
      </w:r>
      <w:r w:rsidR="00650809">
        <w:rPr>
          <w:rFonts w:ascii="Times New Roman" w:hAnsi="Times New Roman"/>
          <w:sz w:val="24"/>
          <w:szCs w:val="24"/>
        </w:rPr>
        <w:t>TAR</w:t>
      </w:r>
      <w:r w:rsidR="00142833" w:rsidRPr="000A06C7">
        <w:rPr>
          <w:rFonts w:ascii="Times New Roman" w:hAnsi="Times New Roman"/>
          <w:sz w:val="24"/>
          <w:szCs w:val="24"/>
        </w:rPr>
        <w:t>, or SELRES officers from any designator possessing professional experience or educ</w:t>
      </w:r>
      <w:r w:rsidR="00246FD1">
        <w:rPr>
          <w:rFonts w:ascii="Times New Roman" w:hAnsi="Times New Roman"/>
          <w:sz w:val="24"/>
          <w:szCs w:val="24"/>
        </w:rPr>
        <w:t>ation relating to HR</w:t>
      </w:r>
      <w:r w:rsidR="00142833" w:rsidRPr="000A06C7">
        <w:rPr>
          <w:rFonts w:ascii="Times New Roman" w:hAnsi="Times New Roman"/>
          <w:sz w:val="24"/>
          <w:szCs w:val="24"/>
        </w:rPr>
        <w:t xml:space="preserve"> Management. </w:t>
      </w:r>
      <w:r>
        <w:rPr>
          <w:rFonts w:ascii="Times New Roman" w:hAnsi="Times New Roman"/>
          <w:sz w:val="24"/>
          <w:szCs w:val="24"/>
        </w:rPr>
        <w:t xml:space="preserve"> </w:t>
      </w:r>
    </w:p>
    <w:p w14:paraId="5098729B" w14:textId="77777777" w:rsidR="00142833" w:rsidRPr="007A65C5" w:rsidRDefault="00142833" w:rsidP="00246FD1">
      <w:pPr>
        <w:pStyle w:val="PlainText"/>
        <w:ind w:right="29"/>
        <w:rPr>
          <w:rFonts w:ascii="Times New Roman" w:hAnsi="Times New Roman"/>
          <w:sz w:val="24"/>
          <w:szCs w:val="24"/>
        </w:rPr>
      </w:pPr>
    </w:p>
    <w:p w14:paraId="68235C00" w14:textId="771BA66F" w:rsidR="00505AF6" w:rsidRPr="007A65C5" w:rsidRDefault="00505AF6" w:rsidP="00505AF6">
      <w:pPr>
        <w:pStyle w:val="PlainText"/>
        <w:ind w:right="29" w:firstLine="360"/>
        <w:rPr>
          <w:rFonts w:ascii="Times New Roman" w:hAnsi="Times New Roman"/>
          <w:sz w:val="24"/>
          <w:szCs w:val="24"/>
        </w:rPr>
      </w:pPr>
      <w:r w:rsidRPr="007A65C5">
        <w:rPr>
          <w:rFonts w:ascii="Times New Roman" w:hAnsi="Times New Roman"/>
          <w:sz w:val="24"/>
          <w:szCs w:val="24"/>
        </w:rPr>
        <w:t xml:space="preserve">b.  </w:t>
      </w:r>
      <w:r w:rsidR="001F27E1" w:rsidRPr="007A65C5">
        <w:rPr>
          <w:rFonts w:ascii="Times New Roman" w:hAnsi="Times New Roman"/>
          <w:sz w:val="24"/>
          <w:szCs w:val="24"/>
        </w:rPr>
        <w:t>It is desired that j</w:t>
      </w:r>
      <w:r w:rsidRPr="007A65C5">
        <w:rPr>
          <w:rFonts w:ascii="Times New Roman" w:hAnsi="Times New Roman"/>
          <w:sz w:val="24"/>
          <w:szCs w:val="24"/>
        </w:rPr>
        <w:t>unior applicants at the rank of LT or below should have demonstrated leadership in their initial tour(s).</w:t>
      </w:r>
    </w:p>
    <w:p w14:paraId="2F8D69A8" w14:textId="77777777" w:rsidR="00505AF6" w:rsidRPr="007A65C5" w:rsidRDefault="00505AF6" w:rsidP="00505AF6">
      <w:pPr>
        <w:pStyle w:val="PlainText"/>
        <w:ind w:right="29" w:firstLine="360"/>
        <w:rPr>
          <w:rFonts w:ascii="Times New Roman" w:hAnsi="Times New Roman"/>
          <w:sz w:val="24"/>
          <w:szCs w:val="24"/>
        </w:rPr>
      </w:pPr>
    </w:p>
    <w:p w14:paraId="5F1B1CF5" w14:textId="77777777" w:rsidR="00505AF6" w:rsidRPr="007A65C5" w:rsidRDefault="00505AF6" w:rsidP="00505AF6">
      <w:pPr>
        <w:pStyle w:val="PlainText"/>
        <w:ind w:right="29" w:firstLine="360"/>
        <w:rPr>
          <w:rFonts w:ascii="Times New Roman" w:hAnsi="Times New Roman"/>
          <w:sz w:val="24"/>
          <w:szCs w:val="24"/>
        </w:rPr>
      </w:pPr>
      <w:r w:rsidRPr="007A65C5">
        <w:rPr>
          <w:rFonts w:ascii="Times New Roman" w:hAnsi="Times New Roman"/>
          <w:sz w:val="24"/>
          <w:szCs w:val="24"/>
        </w:rPr>
        <w:t>c.  Senior applicants should have demonstrated leadership and at least two years of HR experience.  Additionally, those who have already obtained one or more of the following will be most competitive:  Master’s Degree, HR Certification, and JPME Phase I.</w:t>
      </w:r>
    </w:p>
    <w:p w14:paraId="2E32D56C" w14:textId="77777777" w:rsidR="00505AF6" w:rsidRPr="007A65C5" w:rsidRDefault="00505AF6" w:rsidP="00505AF6">
      <w:pPr>
        <w:pStyle w:val="PlainText"/>
        <w:ind w:right="29" w:firstLine="360"/>
        <w:rPr>
          <w:rFonts w:ascii="Times New Roman" w:hAnsi="Times New Roman"/>
          <w:sz w:val="24"/>
          <w:szCs w:val="24"/>
        </w:rPr>
      </w:pPr>
    </w:p>
    <w:p w14:paraId="11B175D3" w14:textId="00EC21EC" w:rsidR="003857DC" w:rsidRDefault="00505AF6">
      <w:pPr>
        <w:pStyle w:val="PlainText"/>
        <w:ind w:right="29" w:firstLine="360"/>
        <w:rPr>
          <w:rFonts w:ascii="Times New Roman" w:hAnsi="Times New Roman"/>
          <w:sz w:val="24"/>
          <w:szCs w:val="24"/>
        </w:rPr>
      </w:pPr>
      <w:r w:rsidRPr="007A65C5">
        <w:rPr>
          <w:rFonts w:ascii="Times New Roman" w:hAnsi="Times New Roman"/>
          <w:sz w:val="24"/>
          <w:szCs w:val="24"/>
        </w:rPr>
        <w:t xml:space="preserve">d.  Officers with subspecialties or significant experience in Information Technology, Financial Management, Manpower Systems Analysis, or Operations Research Analysis, or Recruiting are preferred but not </w:t>
      </w:r>
      <w:r>
        <w:rPr>
          <w:rFonts w:ascii="Times New Roman" w:hAnsi="Times New Roman"/>
          <w:sz w:val="24"/>
          <w:szCs w:val="24"/>
        </w:rPr>
        <w:t>required.</w:t>
      </w:r>
      <w:r w:rsidRPr="000A06C7">
        <w:rPr>
          <w:rFonts w:ascii="Times New Roman" w:hAnsi="Times New Roman"/>
          <w:sz w:val="24"/>
          <w:szCs w:val="24"/>
        </w:rPr>
        <w:t xml:space="preserve"> </w:t>
      </w:r>
    </w:p>
    <w:p w14:paraId="06A97C50" w14:textId="77777777" w:rsidR="00BB739E" w:rsidRDefault="00BB739E">
      <w:pPr>
        <w:pStyle w:val="PlainText"/>
        <w:ind w:right="29" w:firstLine="360"/>
        <w:rPr>
          <w:rFonts w:ascii="Times New Roman" w:hAnsi="Times New Roman"/>
          <w:sz w:val="24"/>
          <w:szCs w:val="24"/>
        </w:rPr>
      </w:pPr>
    </w:p>
    <w:p w14:paraId="3239CC28" w14:textId="76925796" w:rsidR="00BB739E" w:rsidRDefault="00BB739E" w:rsidP="0028417C">
      <w:pPr>
        <w:pStyle w:val="PlainText"/>
        <w:rPr>
          <w:rFonts w:ascii="Times New Roman" w:hAnsi="Times New Roman"/>
          <w:sz w:val="24"/>
        </w:rPr>
      </w:pPr>
    </w:p>
    <w:p w14:paraId="0B22700D" w14:textId="5EFD307B" w:rsidR="0028417C" w:rsidRPr="00512B10" w:rsidRDefault="0028417C" w:rsidP="0028417C">
      <w:pPr>
        <w:pStyle w:val="PlainText"/>
        <w:rPr>
          <w:rFonts w:ascii="Times New Roman" w:hAnsi="Times New Roman"/>
          <w:i/>
          <w:sz w:val="24"/>
        </w:rPr>
      </w:pPr>
      <w:r w:rsidRPr="0028417C">
        <w:rPr>
          <w:rFonts w:ascii="Times New Roman" w:hAnsi="Times New Roman"/>
          <w:sz w:val="24"/>
        </w:rPr>
        <w:t xml:space="preserve">9. </w:t>
      </w:r>
      <w:r w:rsidRPr="0028417C">
        <w:rPr>
          <w:rFonts w:ascii="Times New Roman" w:hAnsi="Times New Roman"/>
          <w:b/>
          <w:sz w:val="24"/>
        </w:rPr>
        <w:t>Permanent Professional Recruiter (1287) Community Requirements</w:t>
      </w:r>
      <w:r w:rsidR="00512B10">
        <w:rPr>
          <w:rFonts w:ascii="Times New Roman" w:hAnsi="Times New Roman"/>
          <w:b/>
          <w:sz w:val="24"/>
        </w:rPr>
        <w:t xml:space="preserve"> </w:t>
      </w:r>
    </w:p>
    <w:p w14:paraId="43316017" w14:textId="77777777" w:rsidR="0028417C" w:rsidRPr="0028417C" w:rsidRDefault="0028417C" w:rsidP="0028417C">
      <w:pPr>
        <w:pStyle w:val="PlainText"/>
        <w:rPr>
          <w:rFonts w:ascii="Times New Roman" w:hAnsi="Times New Roman"/>
          <w:sz w:val="24"/>
        </w:rPr>
      </w:pPr>
    </w:p>
    <w:p w14:paraId="7DA11762" w14:textId="77777777" w:rsidR="0028417C" w:rsidRDefault="0028417C" w:rsidP="0028417C">
      <w:pPr>
        <w:pStyle w:val="PlainText"/>
        <w:numPr>
          <w:ilvl w:val="0"/>
          <w:numId w:val="12"/>
        </w:numPr>
        <w:rPr>
          <w:rFonts w:ascii="Times New Roman" w:hAnsi="Times New Roman"/>
          <w:sz w:val="24"/>
        </w:rPr>
      </w:pPr>
      <w:r w:rsidRPr="0028417C">
        <w:rPr>
          <w:rFonts w:ascii="Times New Roman" w:hAnsi="Times New Roman"/>
          <w:sz w:val="24"/>
        </w:rPr>
        <w:t>Applicants to the TAR Permanent Professional Re</w:t>
      </w:r>
      <w:r>
        <w:rPr>
          <w:rFonts w:ascii="Times New Roman" w:hAnsi="Times New Roman"/>
          <w:sz w:val="24"/>
        </w:rPr>
        <w:t>cruiter (PPR) community are AC,</w:t>
      </w:r>
    </w:p>
    <w:p w14:paraId="58402321" w14:textId="7B9AD317" w:rsidR="0028417C" w:rsidRPr="0028417C" w:rsidRDefault="0028417C" w:rsidP="0028417C">
      <w:pPr>
        <w:pStyle w:val="PlainText"/>
        <w:rPr>
          <w:rFonts w:ascii="Times New Roman" w:hAnsi="Times New Roman"/>
          <w:sz w:val="24"/>
        </w:rPr>
      </w:pPr>
      <w:r w:rsidRPr="0028417C">
        <w:rPr>
          <w:rFonts w:ascii="Times New Roman" w:hAnsi="Times New Roman"/>
          <w:sz w:val="24"/>
        </w:rPr>
        <w:t>TAR, or SELRES officers from any designator possessing professional experience in the recruiting mission.</w:t>
      </w:r>
    </w:p>
    <w:p w14:paraId="2F907B7C" w14:textId="77777777" w:rsidR="0028417C" w:rsidRPr="0028417C" w:rsidRDefault="0028417C" w:rsidP="0028417C">
      <w:pPr>
        <w:pStyle w:val="PlainText"/>
        <w:rPr>
          <w:rFonts w:ascii="Times New Roman" w:hAnsi="Times New Roman"/>
          <w:sz w:val="24"/>
        </w:rPr>
      </w:pPr>
    </w:p>
    <w:p w14:paraId="5160FF20" w14:textId="77777777" w:rsidR="0028417C" w:rsidRDefault="0028417C" w:rsidP="0028417C">
      <w:pPr>
        <w:pStyle w:val="PlainText"/>
        <w:numPr>
          <w:ilvl w:val="0"/>
          <w:numId w:val="12"/>
        </w:numPr>
        <w:rPr>
          <w:rFonts w:ascii="Times New Roman" w:hAnsi="Times New Roman"/>
          <w:sz w:val="24"/>
        </w:rPr>
      </w:pPr>
      <w:r w:rsidRPr="0028417C">
        <w:rPr>
          <w:rFonts w:ascii="Times New Roman" w:hAnsi="Times New Roman"/>
          <w:sz w:val="24"/>
        </w:rPr>
        <w:t>Applicants who have subspecialties or significant experi</w:t>
      </w:r>
      <w:r>
        <w:rPr>
          <w:rFonts w:ascii="Times New Roman" w:hAnsi="Times New Roman"/>
          <w:sz w:val="24"/>
        </w:rPr>
        <w:t>ence in Recruiting will be most</w:t>
      </w:r>
    </w:p>
    <w:p w14:paraId="54DE1D5C" w14:textId="51F8D06E" w:rsidR="0028417C" w:rsidRPr="0028417C" w:rsidRDefault="0028417C" w:rsidP="0028417C">
      <w:pPr>
        <w:pStyle w:val="PlainText"/>
        <w:rPr>
          <w:rFonts w:ascii="Times New Roman" w:hAnsi="Times New Roman"/>
          <w:sz w:val="24"/>
        </w:rPr>
      </w:pPr>
      <w:r w:rsidRPr="0028417C">
        <w:rPr>
          <w:rFonts w:ascii="Times New Roman" w:hAnsi="Times New Roman"/>
          <w:sz w:val="24"/>
        </w:rPr>
        <w:t>competitive.</w:t>
      </w:r>
    </w:p>
    <w:p w14:paraId="6819400A" w14:textId="77777777" w:rsidR="0028417C" w:rsidRPr="0028417C" w:rsidRDefault="0028417C" w:rsidP="0028417C">
      <w:pPr>
        <w:pStyle w:val="PlainText"/>
        <w:ind w:right="29"/>
        <w:rPr>
          <w:rFonts w:ascii="Times New Roman" w:hAnsi="Times New Roman"/>
          <w:sz w:val="24"/>
        </w:rPr>
      </w:pPr>
    </w:p>
    <w:p w14:paraId="2DCD2449" w14:textId="5629E8A0" w:rsidR="0028417C" w:rsidRDefault="0028417C" w:rsidP="0028417C">
      <w:pPr>
        <w:pStyle w:val="PlainText"/>
        <w:numPr>
          <w:ilvl w:val="0"/>
          <w:numId w:val="12"/>
        </w:numPr>
        <w:rPr>
          <w:rFonts w:ascii="Times New Roman" w:hAnsi="Times New Roman"/>
          <w:sz w:val="24"/>
        </w:rPr>
      </w:pPr>
      <w:r w:rsidRPr="0028417C">
        <w:rPr>
          <w:rFonts w:ascii="Times New Roman" w:hAnsi="Times New Roman"/>
          <w:sz w:val="24"/>
        </w:rPr>
        <w:t>The paygrade restrictions on community billets will</w:t>
      </w:r>
      <w:r>
        <w:rPr>
          <w:rFonts w:ascii="Times New Roman" w:hAnsi="Times New Roman"/>
          <w:sz w:val="24"/>
        </w:rPr>
        <w:t xml:space="preserve"> be limited to the O-4 paygrade</w:t>
      </w:r>
    </w:p>
    <w:p w14:paraId="2BBAB5DF" w14:textId="2C5E0406" w:rsidR="0028417C" w:rsidRPr="0028417C" w:rsidRDefault="0028417C" w:rsidP="0028417C">
      <w:pPr>
        <w:pStyle w:val="PlainText"/>
        <w:rPr>
          <w:rFonts w:ascii="Times New Roman" w:hAnsi="Times New Roman"/>
          <w:sz w:val="24"/>
        </w:rPr>
      </w:pPr>
      <w:r w:rsidRPr="0028417C">
        <w:rPr>
          <w:rFonts w:ascii="Times New Roman" w:hAnsi="Times New Roman"/>
          <w:sz w:val="24"/>
        </w:rPr>
        <w:t>Therefore, there will be no PPR promotion opportunities to commander (O-5).</w:t>
      </w:r>
    </w:p>
    <w:p w14:paraId="34DFF79E" w14:textId="77777777" w:rsidR="0028417C" w:rsidRPr="0028417C" w:rsidRDefault="0028417C" w:rsidP="0028417C">
      <w:pPr>
        <w:pStyle w:val="PlainText"/>
        <w:ind w:right="29"/>
        <w:rPr>
          <w:rFonts w:ascii="Times New Roman" w:hAnsi="Times New Roman"/>
          <w:sz w:val="24"/>
        </w:rPr>
      </w:pPr>
    </w:p>
    <w:p w14:paraId="2E704342" w14:textId="77777777" w:rsidR="0028417C" w:rsidRDefault="0028417C" w:rsidP="0028417C">
      <w:pPr>
        <w:pStyle w:val="PlainText"/>
        <w:numPr>
          <w:ilvl w:val="0"/>
          <w:numId w:val="12"/>
        </w:numPr>
        <w:rPr>
          <w:rFonts w:ascii="Times New Roman" w:hAnsi="Times New Roman"/>
          <w:sz w:val="24"/>
        </w:rPr>
      </w:pPr>
      <w:r w:rsidRPr="0028417C">
        <w:rPr>
          <w:rFonts w:ascii="Times New Roman" w:hAnsi="Times New Roman"/>
          <w:sz w:val="24"/>
        </w:rPr>
        <w:t>Members may remain in the same geographical location for the duration of their time i</w:t>
      </w:r>
      <w:r>
        <w:rPr>
          <w:rFonts w:ascii="Times New Roman" w:hAnsi="Times New Roman"/>
          <w:sz w:val="24"/>
        </w:rPr>
        <w:t>n</w:t>
      </w:r>
    </w:p>
    <w:p w14:paraId="0F2B2671" w14:textId="4B398272" w:rsidR="0028417C" w:rsidRDefault="00B03A2A" w:rsidP="0028417C">
      <w:pPr>
        <w:pStyle w:val="PlainText"/>
        <w:rPr>
          <w:rFonts w:ascii="Times New Roman" w:hAnsi="Times New Roman"/>
          <w:sz w:val="24"/>
        </w:rPr>
      </w:pPr>
      <w:r w:rsidRPr="0028417C">
        <w:rPr>
          <w:rFonts w:ascii="Times New Roman" w:hAnsi="Times New Roman"/>
          <w:sz w:val="24"/>
        </w:rPr>
        <w:t>service but</w:t>
      </w:r>
      <w:r w:rsidR="0028417C" w:rsidRPr="0028417C">
        <w:rPr>
          <w:rFonts w:ascii="Times New Roman" w:hAnsi="Times New Roman"/>
          <w:sz w:val="24"/>
        </w:rPr>
        <w:t xml:space="preserve"> may be required to relocate based on the needs of the Navy.</w:t>
      </w:r>
    </w:p>
    <w:p w14:paraId="2C99E418" w14:textId="7EA06CB5" w:rsidR="0028417C" w:rsidRPr="0028417C" w:rsidRDefault="0028417C" w:rsidP="00702EA6">
      <w:pPr>
        <w:pStyle w:val="PlainText"/>
        <w:rPr>
          <w:rFonts w:ascii="Times New Roman" w:hAnsi="Times New Roman"/>
          <w:sz w:val="24"/>
        </w:rPr>
      </w:pPr>
    </w:p>
    <w:p w14:paraId="55BC768C" w14:textId="596C4FA2" w:rsidR="00142833" w:rsidRPr="00C7481E" w:rsidRDefault="001C558C" w:rsidP="00246FD1">
      <w:pPr>
        <w:pStyle w:val="PlainText"/>
        <w:ind w:right="29"/>
        <w:rPr>
          <w:rFonts w:ascii="Times New Roman" w:hAnsi="Times New Roman"/>
          <w:b/>
          <w:sz w:val="24"/>
          <w:szCs w:val="24"/>
          <w:u w:val="single"/>
        </w:rPr>
      </w:pPr>
      <w:r w:rsidRPr="00C7481E">
        <w:rPr>
          <w:rFonts w:ascii="Times New Roman" w:hAnsi="Times New Roman"/>
          <w:sz w:val="24"/>
          <w:szCs w:val="24"/>
        </w:rPr>
        <w:t>10</w:t>
      </w:r>
      <w:r w:rsidR="00142833" w:rsidRPr="00C7481E">
        <w:rPr>
          <w:rFonts w:ascii="Times New Roman" w:hAnsi="Times New Roman"/>
          <w:sz w:val="24"/>
          <w:szCs w:val="24"/>
        </w:rPr>
        <w:t>.</w:t>
      </w:r>
      <w:r w:rsidR="00142833" w:rsidRPr="00C7481E">
        <w:rPr>
          <w:rFonts w:ascii="Times New Roman" w:hAnsi="Times New Roman"/>
          <w:b/>
          <w:sz w:val="24"/>
          <w:szCs w:val="24"/>
        </w:rPr>
        <w:t xml:space="preserve"> </w:t>
      </w:r>
      <w:r w:rsidR="00D676A9" w:rsidRPr="00C7481E">
        <w:rPr>
          <w:rFonts w:ascii="Times New Roman" w:hAnsi="Times New Roman"/>
          <w:b/>
          <w:sz w:val="24"/>
          <w:szCs w:val="24"/>
        </w:rPr>
        <w:t xml:space="preserve"> </w:t>
      </w:r>
      <w:r w:rsidR="00142833" w:rsidRPr="00C7481E">
        <w:rPr>
          <w:rFonts w:ascii="Times New Roman" w:hAnsi="Times New Roman"/>
          <w:b/>
          <w:sz w:val="24"/>
          <w:szCs w:val="24"/>
        </w:rPr>
        <w:t>Aerospace Maintenance Duty Officer (1527) Community Requirements</w:t>
      </w:r>
      <w:r w:rsidR="00142833" w:rsidRPr="00C7481E">
        <w:rPr>
          <w:rFonts w:ascii="Times New Roman" w:hAnsi="Times New Roman"/>
          <w:b/>
          <w:sz w:val="24"/>
          <w:szCs w:val="24"/>
          <w:u w:val="single"/>
        </w:rPr>
        <w:t xml:space="preserve"> </w:t>
      </w:r>
    </w:p>
    <w:p w14:paraId="3A1CC548" w14:textId="77777777" w:rsidR="00142833" w:rsidRPr="00C7481E" w:rsidRDefault="00142833" w:rsidP="00246FD1">
      <w:pPr>
        <w:pStyle w:val="PlainText"/>
        <w:ind w:right="29"/>
        <w:rPr>
          <w:rFonts w:ascii="Times New Roman" w:hAnsi="Times New Roman"/>
          <w:sz w:val="24"/>
          <w:szCs w:val="24"/>
        </w:rPr>
      </w:pPr>
    </w:p>
    <w:p w14:paraId="4D0E974D" w14:textId="6535E725" w:rsidR="00D80806" w:rsidRPr="00D80806" w:rsidRDefault="00D80806" w:rsidP="00246FD1">
      <w:pPr>
        <w:pStyle w:val="PlainText"/>
        <w:ind w:right="29"/>
        <w:rPr>
          <w:rFonts w:ascii="Times New Roman" w:hAnsi="Times New Roman"/>
          <w:sz w:val="24"/>
          <w:szCs w:val="24"/>
        </w:rPr>
      </w:pPr>
      <w:r>
        <w:rPr>
          <w:rFonts w:ascii="Times New Roman" w:hAnsi="Times New Roman"/>
          <w:sz w:val="24"/>
          <w:szCs w:val="24"/>
        </w:rPr>
        <w:t xml:space="preserve">      </w:t>
      </w:r>
      <w:r w:rsidRPr="00D80806">
        <w:rPr>
          <w:rFonts w:ascii="Times New Roman" w:hAnsi="Times New Roman"/>
          <w:sz w:val="24"/>
          <w:szCs w:val="24"/>
        </w:rPr>
        <w:t xml:space="preserve">a.  Applicants with squadron and </w:t>
      </w:r>
      <w:r w:rsidR="00302182">
        <w:rPr>
          <w:rFonts w:ascii="Times New Roman" w:hAnsi="Times New Roman"/>
          <w:sz w:val="24"/>
          <w:szCs w:val="24"/>
        </w:rPr>
        <w:t>i</w:t>
      </w:r>
      <w:r w:rsidRPr="00D80806">
        <w:rPr>
          <w:rFonts w:ascii="Times New Roman" w:hAnsi="Times New Roman"/>
          <w:sz w:val="24"/>
          <w:szCs w:val="24"/>
        </w:rPr>
        <w:t>ntermediate-</w:t>
      </w:r>
      <w:r w:rsidR="00302182">
        <w:rPr>
          <w:rFonts w:ascii="Times New Roman" w:hAnsi="Times New Roman"/>
          <w:sz w:val="24"/>
          <w:szCs w:val="24"/>
        </w:rPr>
        <w:t>l</w:t>
      </w:r>
      <w:r w:rsidRPr="00D80806">
        <w:rPr>
          <w:rFonts w:ascii="Times New Roman" w:hAnsi="Times New Roman"/>
          <w:sz w:val="24"/>
          <w:szCs w:val="24"/>
        </w:rPr>
        <w:t>evel maintenance experience</w:t>
      </w:r>
      <w:r w:rsidR="00837672">
        <w:rPr>
          <w:rFonts w:ascii="Times New Roman" w:hAnsi="Times New Roman"/>
          <w:sz w:val="24"/>
          <w:szCs w:val="24"/>
        </w:rPr>
        <w:t xml:space="preserve"> </w:t>
      </w:r>
      <w:r w:rsidR="00B365B8">
        <w:rPr>
          <w:rFonts w:ascii="Times New Roman" w:hAnsi="Times New Roman"/>
          <w:sz w:val="24"/>
          <w:szCs w:val="24"/>
        </w:rPr>
        <w:t>are</w:t>
      </w:r>
      <w:r w:rsidR="00867819">
        <w:rPr>
          <w:rFonts w:ascii="Times New Roman" w:hAnsi="Times New Roman"/>
          <w:sz w:val="24"/>
          <w:szCs w:val="24"/>
        </w:rPr>
        <w:t xml:space="preserve"> </w:t>
      </w:r>
      <w:r w:rsidR="00B365B8">
        <w:rPr>
          <w:rFonts w:ascii="Times New Roman" w:hAnsi="Times New Roman"/>
          <w:sz w:val="24"/>
          <w:szCs w:val="24"/>
        </w:rPr>
        <w:t>desired</w:t>
      </w:r>
      <w:r w:rsidR="00C27826">
        <w:rPr>
          <w:rFonts w:ascii="Times New Roman" w:hAnsi="Times New Roman"/>
          <w:sz w:val="24"/>
          <w:szCs w:val="24"/>
        </w:rPr>
        <w:t xml:space="preserve"> and</w:t>
      </w:r>
      <w:r w:rsidRPr="00D80806">
        <w:rPr>
          <w:rFonts w:ascii="Times New Roman" w:hAnsi="Times New Roman"/>
          <w:sz w:val="24"/>
          <w:szCs w:val="24"/>
        </w:rPr>
        <w:t xml:space="preserve"> </w:t>
      </w:r>
      <w:r w:rsidR="00837672">
        <w:rPr>
          <w:rFonts w:ascii="Times New Roman" w:hAnsi="Times New Roman"/>
          <w:sz w:val="24"/>
          <w:szCs w:val="24"/>
        </w:rPr>
        <w:t xml:space="preserve">should </w:t>
      </w:r>
      <w:r w:rsidRPr="00D80806">
        <w:rPr>
          <w:rFonts w:ascii="Times New Roman" w:hAnsi="Times New Roman"/>
          <w:sz w:val="24"/>
          <w:szCs w:val="24"/>
        </w:rPr>
        <w:t xml:space="preserve">be LT or junior unless they are currently a 152X/633X LCDR.  Applicants from other communities are encouraged to apply provided they have aviation maintenance management experience.  Applicants with other than </w:t>
      </w:r>
      <w:r w:rsidR="00B03A2A" w:rsidRPr="00D80806">
        <w:rPr>
          <w:rFonts w:ascii="Times New Roman" w:hAnsi="Times New Roman"/>
          <w:sz w:val="24"/>
          <w:szCs w:val="24"/>
        </w:rPr>
        <w:t>Fleet Sea</w:t>
      </w:r>
      <w:r w:rsidR="00B03A2A">
        <w:rPr>
          <w:rFonts w:ascii="Times New Roman" w:hAnsi="Times New Roman"/>
          <w:sz w:val="24"/>
          <w:szCs w:val="24"/>
        </w:rPr>
        <w:t>-</w:t>
      </w:r>
      <w:r w:rsidRPr="00D80806">
        <w:rPr>
          <w:rFonts w:ascii="Times New Roman" w:hAnsi="Times New Roman"/>
          <w:sz w:val="24"/>
          <w:szCs w:val="24"/>
        </w:rPr>
        <w:t xml:space="preserve">duty experience must have sufficient time to acquire </w:t>
      </w:r>
      <w:r w:rsidR="00837672">
        <w:rPr>
          <w:rFonts w:ascii="Times New Roman" w:hAnsi="Times New Roman"/>
          <w:sz w:val="24"/>
          <w:szCs w:val="24"/>
        </w:rPr>
        <w:t>AMDO e</w:t>
      </w:r>
      <w:r w:rsidRPr="00D80806">
        <w:rPr>
          <w:rFonts w:ascii="Times New Roman" w:hAnsi="Times New Roman"/>
          <w:sz w:val="24"/>
          <w:szCs w:val="24"/>
        </w:rPr>
        <w:t xml:space="preserve">xperience before </w:t>
      </w:r>
      <w:r w:rsidR="00837672">
        <w:rPr>
          <w:rFonts w:ascii="Times New Roman" w:hAnsi="Times New Roman"/>
          <w:sz w:val="24"/>
          <w:szCs w:val="24"/>
        </w:rPr>
        <w:t>reaching the</w:t>
      </w:r>
      <w:r w:rsidRPr="00D80806">
        <w:rPr>
          <w:rFonts w:ascii="Times New Roman" w:hAnsi="Times New Roman"/>
          <w:sz w:val="24"/>
          <w:szCs w:val="24"/>
        </w:rPr>
        <w:t xml:space="preserve"> next promotion milestone.</w:t>
      </w:r>
    </w:p>
    <w:p w14:paraId="43CF4375" w14:textId="77777777" w:rsidR="00D80806" w:rsidRPr="00D80806" w:rsidRDefault="00D80806" w:rsidP="00246FD1">
      <w:pPr>
        <w:pStyle w:val="PlainText"/>
        <w:ind w:right="29"/>
        <w:rPr>
          <w:rFonts w:ascii="Times New Roman" w:hAnsi="Times New Roman"/>
          <w:sz w:val="24"/>
          <w:szCs w:val="24"/>
        </w:rPr>
      </w:pPr>
    </w:p>
    <w:p w14:paraId="6437623C" w14:textId="26668AAC" w:rsidR="00D80806" w:rsidRPr="00D80806" w:rsidRDefault="00D80806" w:rsidP="00246FD1">
      <w:pPr>
        <w:pStyle w:val="PlainText"/>
        <w:ind w:right="29"/>
        <w:rPr>
          <w:rFonts w:ascii="Times New Roman" w:hAnsi="Times New Roman"/>
          <w:sz w:val="24"/>
          <w:szCs w:val="24"/>
        </w:rPr>
      </w:pPr>
      <w:r>
        <w:rPr>
          <w:rFonts w:ascii="Times New Roman" w:hAnsi="Times New Roman"/>
          <w:sz w:val="24"/>
          <w:szCs w:val="24"/>
        </w:rPr>
        <w:t xml:space="preserve">      </w:t>
      </w:r>
      <w:r w:rsidR="00C27826">
        <w:rPr>
          <w:rFonts w:ascii="Times New Roman" w:hAnsi="Times New Roman"/>
          <w:sz w:val="24"/>
          <w:szCs w:val="24"/>
        </w:rPr>
        <w:t>b</w:t>
      </w:r>
      <w:r w:rsidRPr="00D80806">
        <w:rPr>
          <w:rFonts w:ascii="Times New Roman" w:hAnsi="Times New Roman"/>
          <w:sz w:val="24"/>
          <w:szCs w:val="24"/>
        </w:rPr>
        <w:t xml:space="preserve">.  Applicants </w:t>
      </w:r>
      <w:r w:rsidR="00837672">
        <w:rPr>
          <w:rFonts w:ascii="Times New Roman" w:hAnsi="Times New Roman"/>
          <w:sz w:val="24"/>
          <w:szCs w:val="24"/>
        </w:rPr>
        <w:t>should have comp</w:t>
      </w:r>
      <w:r w:rsidRPr="00D80806">
        <w:rPr>
          <w:rFonts w:ascii="Times New Roman" w:hAnsi="Times New Roman"/>
          <w:sz w:val="24"/>
          <w:szCs w:val="24"/>
        </w:rPr>
        <w:t>lete</w:t>
      </w:r>
      <w:r w:rsidR="00837672">
        <w:rPr>
          <w:rFonts w:ascii="Times New Roman" w:hAnsi="Times New Roman"/>
          <w:sz w:val="24"/>
          <w:szCs w:val="24"/>
        </w:rPr>
        <w:t>d or in the process of completing</w:t>
      </w:r>
      <w:r w:rsidRPr="00D80806">
        <w:rPr>
          <w:rFonts w:ascii="Times New Roman" w:hAnsi="Times New Roman"/>
          <w:sz w:val="24"/>
          <w:szCs w:val="24"/>
        </w:rPr>
        <w:t xml:space="preserve"> their Professional Aviation Maintenance Officer qualification</w:t>
      </w:r>
      <w:r w:rsidR="000C7265">
        <w:rPr>
          <w:rFonts w:ascii="Times New Roman" w:hAnsi="Times New Roman"/>
          <w:sz w:val="24"/>
          <w:szCs w:val="24"/>
        </w:rPr>
        <w:t>.</w:t>
      </w:r>
    </w:p>
    <w:p w14:paraId="3BC07ADA" w14:textId="77777777" w:rsidR="00D80806" w:rsidRPr="000A06C7" w:rsidRDefault="00D80806" w:rsidP="00246FD1">
      <w:pPr>
        <w:pStyle w:val="PlainText"/>
        <w:ind w:right="29"/>
        <w:rPr>
          <w:rFonts w:ascii="Times New Roman" w:hAnsi="Times New Roman"/>
          <w:sz w:val="24"/>
          <w:szCs w:val="24"/>
        </w:rPr>
      </w:pPr>
    </w:p>
    <w:p w14:paraId="76DB0AAE" w14:textId="77777777" w:rsidR="00D35209" w:rsidRDefault="00D35209" w:rsidP="00246FD1">
      <w:pPr>
        <w:pStyle w:val="PlainText"/>
        <w:ind w:right="29"/>
        <w:rPr>
          <w:rFonts w:ascii="Times New Roman" w:hAnsi="Times New Roman"/>
          <w:sz w:val="24"/>
          <w:szCs w:val="24"/>
        </w:rPr>
      </w:pPr>
    </w:p>
    <w:p w14:paraId="1E593976" w14:textId="77777777" w:rsidR="00D35209" w:rsidRDefault="00D35209" w:rsidP="00246FD1">
      <w:pPr>
        <w:pStyle w:val="PlainText"/>
        <w:ind w:right="29"/>
        <w:rPr>
          <w:rFonts w:ascii="Times New Roman" w:hAnsi="Times New Roman"/>
          <w:sz w:val="24"/>
          <w:szCs w:val="24"/>
        </w:rPr>
      </w:pPr>
    </w:p>
    <w:p w14:paraId="6235DBFA" w14:textId="437298B5" w:rsidR="00142833" w:rsidRPr="0051594C" w:rsidRDefault="001C558C" w:rsidP="00246FD1">
      <w:pPr>
        <w:pStyle w:val="PlainText"/>
        <w:ind w:right="29"/>
        <w:rPr>
          <w:rFonts w:ascii="Times New Roman" w:hAnsi="Times New Roman"/>
          <w:b/>
          <w:sz w:val="24"/>
          <w:szCs w:val="24"/>
          <w:u w:val="single"/>
        </w:rPr>
      </w:pPr>
      <w:r w:rsidRPr="00881EFE">
        <w:rPr>
          <w:rFonts w:ascii="Times New Roman" w:hAnsi="Times New Roman"/>
          <w:sz w:val="24"/>
          <w:szCs w:val="24"/>
        </w:rPr>
        <w:t>1</w:t>
      </w:r>
      <w:r>
        <w:rPr>
          <w:rFonts w:ascii="Times New Roman" w:hAnsi="Times New Roman"/>
          <w:sz w:val="24"/>
          <w:szCs w:val="24"/>
        </w:rPr>
        <w:t>1</w:t>
      </w:r>
      <w:r w:rsidR="00142833" w:rsidRPr="00881EFE">
        <w:rPr>
          <w:rFonts w:ascii="Times New Roman" w:hAnsi="Times New Roman"/>
          <w:sz w:val="24"/>
          <w:szCs w:val="24"/>
        </w:rPr>
        <w:t>.</w:t>
      </w:r>
      <w:r w:rsidR="00142833" w:rsidRPr="00881EFE">
        <w:rPr>
          <w:rFonts w:ascii="Times New Roman" w:hAnsi="Times New Roman"/>
          <w:b/>
          <w:sz w:val="24"/>
          <w:szCs w:val="24"/>
        </w:rPr>
        <w:t xml:space="preserve"> </w:t>
      </w:r>
      <w:r w:rsidR="00DC4021">
        <w:rPr>
          <w:rFonts w:ascii="Times New Roman" w:hAnsi="Times New Roman"/>
          <w:b/>
          <w:sz w:val="24"/>
          <w:szCs w:val="24"/>
        </w:rPr>
        <w:t xml:space="preserve"> </w:t>
      </w:r>
      <w:r w:rsidR="00142833" w:rsidRPr="001548C4">
        <w:rPr>
          <w:rFonts w:ascii="Times New Roman" w:hAnsi="Times New Roman"/>
          <w:b/>
          <w:sz w:val="24"/>
          <w:szCs w:val="24"/>
        </w:rPr>
        <w:t>Supply Corps (3107) Community Requirements</w:t>
      </w:r>
      <w:r w:rsidR="00142833" w:rsidRPr="0051594C">
        <w:rPr>
          <w:rFonts w:ascii="Times New Roman" w:hAnsi="Times New Roman"/>
          <w:b/>
          <w:sz w:val="24"/>
          <w:szCs w:val="24"/>
          <w:u w:val="single"/>
        </w:rPr>
        <w:t xml:space="preserve"> </w:t>
      </w:r>
    </w:p>
    <w:p w14:paraId="4744FD68" w14:textId="77777777" w:rsidR="0051594C" w:rsidRDefault="0051594C" w:rsidP="00246FD1">
      <w:pPr>
        <w:pStyle w:val="PlainText"/>
        <w:ind w:right="29"/>
        <w:rPr>
          <w:rFonts w:ascii="Times New Roman" w:hAnsi="Times New Roman"/>
          <w:sz w:val="24"/>
          <w:szCs w:val="24"/>
        </w:rPr>
      </w:pPr>
    </w:p>
    <w:p w14:paraId="2BC6303E" w14:textId="55400566" w:rsidR="00505AF6" w:rsidRPr="000A06C7" w:rsidRDefault="00505AF6" w:rsidP="00505AF6">
      <w:pPr>
        <w:pStyle w:val="PlainText"/>
        <w:ind w:right="29" w:firstLine="360"/>
        <w:rPr>
          <w:rFonts w:ascii="Times New Roman" w:hAnsi="Times New Roman"/>
          <w:sz w:val="24"/>
          <w:szCs w:val="24"/>
        </w:rPr>
      </w:pPr>
      <w:r w:rsidRPr="000A06C7">
        <w:rPr>
          <w:rFonts w:ascii="Times New Roman" w:hAnsi="Times New Roman"/>
          <w:sz w:val="24"/>
          <w:szCs w:val="24"/>
        </w:rPr>
        <w:t xml:space="preserve">a. </w:t>
      </w:r>
      <w:r>
        <w:rPr>
          <w:rFonts w:ascii="Times New Roman" w:hAnsi="Times New Roman"/>
          <w:sz w:val="24"/>
          <w:szCs w:val="24"/>
        </w:rPr>
        <w:t xml:space="preserve"> It </w:t>
      </w:r>
      <w:r w:rsidRPr="00154488">
        <w:rPr>
          <w:rFonts w:ascii="Times New Roman" w:hAnsi="Times New Roman"/>
          <w:color w:val="000000" w:themeColor="text1"/>
          <w:sz w:val="24"/>
          <w:szCs w:val="24"/>
        </w:rPr>
        <w:t xml:space="preserve">is preferred that applicants are AC </w:t>
      </w:r>
      <w:r>
        <w:rPr>
          <w:rFonts w:ascii="Times New Roman" w:hAnsi="Times New Roman"/>
          <w:color w:val="000000" w:themeColor="text1"/>
          <w:sz w:val="24"/>
          <w:szCs w:val="24"/>
        </w:rPr>
        <w:t xml:space="preserve">or SELRES Supply Corps </w:t>
      </w:r>
      <w:r w:rsidRPr="009F66EF">
        <w:rPr>
          <w:rFonts w:ascii="Times New Roman" w:hAnsi="Times New Roman"/>
          <w:sz w:val="24"/>
          <w:szCs w:val="24"/>
        </w:rPr>
        <w:t xml:space="preserve">(3100, 3105, or 3165) officers, but </w:t>
      </w:r>
      <w:r w:rsidR="00B03A2A" w:rsidRPr="009F66EF">
        <w:rPr>
          <w:rFonts w:ascii="Times New Roman" w:hAnsi="Times New Roman"/>
          <w:sz w:val="24"/>
          <w:szCs w:val="24"/>
        </w:rPr>
        <w:t>active-duty</w:t>
      </w:r>
      <w:r w:rsidRPr="009F66EF">
        <w:rPr>
          <w:rFonts w:ascii="Times New Roman" w:hAnsi="Times New Roman"/>
          <w:sz w:val="24"/>
          <w:szCs w:val="24"/>
        </w:rPr>
        <w:t xml:space="preserve"> warfare qualified line officers are also encour</w:t>
      </w:r>
      <w:r w:rsidRPr="00154488">
        <w:rPr>
          <w:rFonts w:ascii="Times New Roman" w:hAnsi="Times New Roman"/>
          <w:color w:val="000000" w:themeColor="text1"/>
          <w:sz w:val="24"/>
          <w:szCs w:val="24"/>
        </w:rPr>
        <w:t xml:space="preserve">aged to apply.  </w:t>
      </w:r>
      <w:r>
        <w:rPr>
          <w:rFonts w:ascii="Times New Roman" w:hAnsi="Times New Roman"/>
          <w:sz w:val="24"/>
          <w:szCs w:val="24"/>
        </w:rPr>
        <w:t>TAR</w:t>
      </w:r>
      <w:r w:rsidRPr="000A06C7">
        <w:rPr>
          <w:rFonts w:ascii="Times New Roman" w:hAnsi="Times New Roman"/>
          <w:sz w:val="24"/>
          <w:szCs w:val="24"/>
        </w:rPr>
        <w:t>, AC, and SELRES officers possessing professional experience or education relating to Business/Logistics Management</w:t>
      </w:r>
      <w:r>
        <w:rPr>
          <w:rFonts w:ascii="Times New Roman" w:hAnsi="Times New Roman"/>
          <w:sz w:val="24"/>
          <w:szCs w:val="24"/>
        </w:rPr>
        <w:t>/STEM</w:t>
      </w:r>
      <w:r w:rsidRPr="000A06C7">
        <w:rPr>
          <w:rFonts w:ascii="Times New Roman" w:hAnsi="Times New Roman"/>
          <w:sz w:val="24"/>
          <w:szCs w:val="24"/>
        </w:rPr>
        <w:t xml:space="preserve"> or that have already completed the Navy Supply Corps School’s Basic Qualification Course (BQC) are</w:t>
      </w:r>
      <w:r>
        <w:rPr>
          <w:rFonts w:ascii="Times New Roman" w:hAnsi="Times New Roman"/>
          <w:sz w:val="24"/>
          <w:szCs w:val="24"/>
        </w:rPr>
        <w:t xml:space="preserve"> also</w:t>
      </w:r>
      <w:r w:rsidRPr="000A06C7">
        <w:rPr>
          <w:rFonts w:ascii="Times New Roman" w:hAnsi="Times New Roman"/>
          <w:sz w:val="24"/>
          <w:szCs w:val="24"/>
        </w:rPr>
        <w:t xml:space="preserve"> encouraged to apply. </w:t>
      </w:r>
    </w:p>
    <w:p w14:paraId="6D3590C3" w14:textId="77777777" w:rsidR="00505AF6" w:rsidRPr="000A06C7" w:rsidRDefault="00505AF6" w:rsidP="00505AF6">
      <w:pPr>
        <w:pStyle w:val="PlainText"/>
        <w:ind w:right="29" w:firstLine="360"/>
        <w:rPr>
          <w:rFonts w:ascii="Times New Roman" w:hAnsi="Times New Roman"/>
          <w:sz w:val="24"/>
          <w:szCs w:val="24"/>
        </w:rPr>
      </w:pPr>
    </w:p>
    <w:p w14:paraId="38926FBE" w14:textId="1C20D848" w:rsidR="00505AF6" w:rsidRDefault="00505AF6" w:rsidP="00505AF6">
      <w:pPr>
        <w:pStyle w:val="PlainText"/>
        <w:ind w:right="29" w:firstLine="360"/>
        <w:rPr>
          <w:rFonts w:ascii="Times New Roman" w:hAnsi="Times New Roman"/>
          <w:sz w:val="24"/>
          <w:szCs w:val="24"/>
        </w:rPr>
      </w:pPr>
      <w:r w:rsidRPr="009F66EF">
        <w:rPr>
          <w:rFonts w:ascii="Times New Roman" w:hAnsi="Times New Roman"/>
          <w:sz w:val="24"/>
          <w:szCs w:val="24"/>
        </w:rPr>
        <w:t>b</w:t>
      </w:r>
      <w:r w:rsidRPr="000A06C7">
        <w:rPr>
          <w:rFonts w:ascii="Times New Roman" w:hAnsi="Times New Roman"/>
          <w:sz w:val="24"/>
          <w:szCs w:val="24"/>
        </w:rPr>
        <w:t xml:space="preserve">. </w:t>
      </w:r>
      <w:r>
        <w:rPr>
          <w:rFonts w:ascii="Times New Roman" w:hAnsi="Times New Roman"/>
          <w:sz w:val="24"/>
          <w:szCs w:val="24"/>
        </w:rPr>
        <w:t xml:space="preserve"> </w:t>
      </w:r>
      <w:r w:rsidRPr="000A06C7">
        <w:rPr>
          <w:rFonts w:ascii="Times New Roman" w:hAnsi="Times New Roman"/>
          <w:sz w:val="24"/>
          <w:szCs w:val="24"/>
        </w:rPr>
        <w:t>SELRES Direct Commission Supply Corps Officers</w:t>
      </w:r>
      <w:r>
        <w:rPr>
          <w:rFonts w:ascii="Times New Roman" w:hAnsi="Times New Roman"/>
          <w:sz w:val="24"/>
          <w:szCs w:val="24"/>
        </w:rPr>
        <w:t xml:space="preserve"> </w:t>
      </w:r>
      <w:r w:rsidRPr="00154488">
        <w:rPr>
          <w:rFonts w:ascii="Times New Roman" w:hAnsi="Times New Roman"/>
          <w:color w:val="000000" w:themeColor="text1"/>
          <w:sz w:val="24"/>
          <w:szCs w:val="24"/>
        </w:rPr>
        <w:t>should</w:t>
      </w:r>
      <w:r>
        <w:rPr>
          <w:rFonts w:ascii="Times New Roman" w:hAnsi="Times New Roman"/>
          <w:sz w:val="24"/>
          <w:szCs w:val="24"/>
        </w:rPr>
        <w:t xml:space="preserve"> have a </w:t>
      </w:r>
      <w:r w:rsidRPr="000A06C7">
        <w:rPr>
          <w:rFonts w:ascii="Times New Roman" w:hAnsi="Times New Roman"/>
          <w:sz w:val="24"/>
          <w:szCs w:val="24"/>
        </w:rPr>
        <w:t xml:space="preserve">baccalaureate degree </w:t>
      </w:r>
      <w:r>
        <w:rPr>
          <w:rFonts w:ascii="Times New Roman" w:hAnsi="Times New Roman"/>
          <w:sz w:val="24"/>
          <w:szCs w:val="24"/>
        </w:rPr>
        <w:t>in a</w:t>
      </w:r>
      <w:r w:rsidRPr="000A06C7">
        <w:rPr>
          <w:rFonts w:ascii="Times New Roman" w:hAnsi="Times New Roman"/>
          <w:sz w:val="24"/>
          <w:szCs w:val="24"/>
        </w:rPr>
        <w:t xml:space="preserve">ccounting, </w:t>
      </w:r>
      <w:r>
        <w:rPr>
          <w:rFonts w:ascii="Times New Roman" w:hAnsi="Times New Roman"/>
          <w:sz w:val="24"/>
          <w:szCs w:val="24"/>
        </w:rPr>
        <w:t>f</w:t>
      </w:r>
      <w:r w:rsidRPr="000A06C7">
        <w:rPr>
          <w:rFonts w:ascii="Times New Roman" w:hAnsi="Times New Roman"/>
          <w:sz w:val="24"/>
          <w:szCs w:val="24"/>
        </w:rPr>
        <w:t xml:space="preserve">inance, </w:t>
      </w:r>
      <w:r>
        <w:rPr>
          <w:rFonts w:ascii="Times New Roman" w:hAnsi="Times New Roman"/>
          <w:sz w:val="24"/>
          <w:szCs w:val="24"/>
        </w:rPr>
        <w:t>i</w:t>
      </w:r>
      <w:r w:rsidRPr="000A06C7">
        <w:rPr>
          <w:rFonts w:ascii="Times New Roman" w:hAnsi="Times New Roman"/>
          <w:sz w:val="24"/>
          <w:szCs w:val="24"/>
        </w:rPr>
        <w:t xml:space="preserve">nventory </w:t>
      </w:r>
      <w:r>
        <w:rPr>
          <w:rFonts w:ascii="Times New Roman" w:hAnsi="Times New Roman"/>
          <w:sz w:val="24"/>
          <w:szCs w:val="24"/>
        </w:rPr>
        <w:t>m</w:t>
      </w:r>
      <w:r w:rsidRPr="000A06C7">
        <w:rPr>
          <w:rFonts w:ascii="Times New Roman" w:hAnsi="Times New Roman"/>
          <w:sz w:val="24"/>
          <w:szCs w:val="24"/>
        </w:rPr>
        <w:t xml:space="preserve">anagement, </w:t>
      </w:r>
      <w:r>
        <w:rPr>
          <w:rFonts w:ascii="Times New Roman" w:hAnsi="Times New Roman"/>
          <w:sz w:val="24"/>
          <w:szCs w:val="24"/>
        </w:rPr>
        <w:t>c</w:t>
      </w:r>
      <w:r w:rsidRPr="000A06C7">
        <w:rPr>
          <w:rFonts w:ascii="Times New Roman" w:hAnsi="Times New Roman"/>
          <w:sz w:val="24"/>
          <w:szCs w:val="24"/>
        </w:rPr>
        <w:t xml:space="preserve">ontracting, </w:t>
      </w:r>
      <w:r>
        <w:rPr>
          <w:rFonts w:ascii="Times New Roman" w:hAnsi="Times New Roman"/>
          <w:sz w:val="24"/>
          <w:szCs w:val="24"/>
        </w:rPr>
        <w:t>f</w:t>
      </w:r>
      <w:r w:rsidRPr="000A06C7">
        <w:rPr>
          <w:rFonts w:ascii="Times New Roman" w:hAnsi="Times New Roman"/>
          <w:sz w:val="24"/>
          <w:szCs w:val="24"/>
        </w:rPr>
        <w:t xml:space="preserve">ood </w:t>
      </w:r>
      <w:r>
        <w:rPr>
          <w:rFonts w:ascii="Times New Roman" w:hAnsi="Times New Roman"/>
          <w:sz w:val="24"/>
          <w:szCs w:val="24"/>
        </w:rPr>
        <w:t>s</w:t>
      </w:r>
      <w:r w:rsidRPr="000A06C7">
        <w:rPr>
          <w:rFonts w:ascii="Times New Roman" w:hAnsi="Times New Roman"/>
          <w:sz w:val="24"/>
          <w:szCs w:val="24"/>
        </w:rPr>
        <w:t xml:space="preserve">ervice, </w:t>
      </w:r>
      <w:r>
        <w:rPr>
          <w:rFonts w:ascii="Times New Roman" w:hAnsi="Times New Roman"/>
          <w:sz w:val="24"/>
          <w:szCs w:val="24"/>
        </w:rPr>
        <w:t>i</w:t>
      </w:r>
      <w:r w:rsidRPr="000A06C7">
        <w:rPr>
          <w:rFonts w:ascii="Times New Roman" w:hAnsi="Times New Roman"/>
          <w:sz w:val="24"/>
          <w:szCs w:val="24"/>
        </w:rPr>
        <w:t xml:space="preserve">nformation </w:t>
      </w:r>
      <w:r>
        <w:rPr>
          <w:rFonts w:ascii="Times New Roman" w:hAnsi="Times New Roman"/>
          <w:sz w:val="24"/>
          <w:szCs w:val="24"/>
        </w:rPr>
        <w:t>m</w:t>
      </w:r>
      <w:r w:rsidRPr="000A06C7">
        <w:rPr>
          <w:rFonts w:ascii="Times New Roman" w:hAnsi="Times New Roman"/>
          <w:sz w:val="24"/>
          <w:szCs w:val="24"/>
        </w:rPr>
        <w:t xml:space="preserve">anagement, </w:t>
      </w:r>
      <w:r>
        <w:rPr>
          <w:rFonts w:ascii="Times New Roman" w:hAnsi="Times New Roman"/>
          <w:sz w:val="24"/>
          <w:szCs w:val="24"/>
        </w:rPr>
        <w:t>t</w:t>
      </w:r>
      <w:r w:rsidRPr="000A06C7">
        <w:rPr>
          <w:rFonts w:ascii="Times New Roman" w:hAnsi="Times New Roman"/>
          <w:sz w:val="24"/>
          <w:szCs w:val="24"/>
        </w:rPr>
        <w:t>ransportation/</w:t>
      </w:r>
      <w:r>
        <w:rPr>
          <w:rFonts w:ascii="Times New Roman" w:hAnsi="Times New Roman"/>
          <w:sz w:val="24"/>
          <w:szCs w:val="24"/>
        </w:rPr>
        <w:t>l</w:t>
      </w:r>
      <w:r w:rsidRPr="000A06C7">
        <w:rPr>
          <w:rFonts w:ascii="Times New Roman" w:hAnsi="Times New Roman"/>
          <w:sz w:val="24"/>
          <w:szCs w:val="24"/>
        </w:rPr>
        <w:t>ogistics</w:t>
      </w:r>
      <w:r>
        <w:rPr>
          <w:rFonts w:ascii="Times New Roman" w:hAnsi="Times New Roman"/>
          <w:sz w:val="24"/>
          <w:szCs w:val="24"/>
        </w:rPr>
        <w:t>, or supply chain management</w:t>
      </w:r>
      <w:r w:rsidRPr="000A06C7">
        <w:rPr>
          <w:rFonts w:ascii="Times New Roman" w:hAnsi="Times New Roman"/>
          <w:sz w:val="24"/>
          <w:szCs w:val="24"/>
        </w:rPr>
        <w:t xml:space="preserve"> </w:t>
      </w:r>
      <w:r>
        <w:rPr>
          <w:rFonts w:ascii="Times New Roman" w:hAnsi="Times New Roman"/>
          <w:sz w:val="24"/>
          <w:szCs w:val="24"/>
        </w:rPr>
        <w:t>and have one of the following:</w:t>
      </w:r>
      <w:r w:rsidRPr="000A06C7">
        <w:rPr>
          <w:rFonts w:ascii="Times New Roman" w:hAnsi="Times New Roman"/>
          <w:sz w:val="24"/>
          <w:szCs w:val="24"/>
        </w:rPr>
        <w:t xml:space="preserve"> </w:t>
      </w:r>
    </w:p>
    <w:p w14:paraId="64D5906E" w14:textId="77777777" w:rsidR="00505AF6" w:rsidRPr="000A06C7" w:rsidRDefault="00505AF6" w:rsidP="00505AF6">
      <w:pPr>
        <w:pStyle w:val="PlainText"/>
        <w:ind w:right="29" w:firstLine="720"/>
        <w:rPr>
          <w:rFonts w:ascii="Times New Roman" w:hAnsi="Times New Roman"/>
          <w:sz w:val="24"/>
          <w:szCs w:val="24"/>
        </w:rPr>
      </w:pPr>
    </w:p>
    <w:p w14:paraId="7012C5F1" w14:textId="13ACC3E0" w:rsidR="00505AF6" w:rsidRPr="000A06C7" w:rsidRDefault="00505AF6" w:rsidP="00505AF6">
      <w:pPr>
        <w:pStyle w:val="PlainText"/>
        <w:ind w:right="29" w:firstLine="720"/>
        <w:rPr>
          <w:rFonts w:ascii="Times New Roman" w:hAnsi="Times New Roman"/>
          <w:sz w:val="24"/>
          <w:szCs w:val="24"/>
        </w:rPr>
      </w:pPr>
      <w:r w:rsidRPr="000A06C7">
        <w:rPr>
          <w:rFonts w:ascii="Times New Roman" w:hAnsi="Times New Roman"/>
          <w:sz w:val="24"/>
          <w:szCs w:val="24"/>
        </w:rPr>
        <w:t xml:space="preserve">(1) </w:t>
      </w:r>
      <w:r>
        <w:rPr>
          <w:rFonts w:ascii="Times New Roman" w:hAnsi="Times New Roman"/>
          <w:sz w:val="24"/>
          <w:szCs w:val="24"/>
        </w:rPr>
        <w:t>S</w:t>
      </w:r>
      <w:r w:rsidRPr="000A06C7">
        <w:rPr>
          <w:rFonts w:ascii="Times New Roman" w:hAnsi="Times New Roman"/>
          <w:sz w:val="24"/>
          <w:szCs w:val="24"/>
        </w:rPr>
        <w:t xml:space="preserve">ignificant (3+yrs) </w:t>
      </w:r>
      <w:r w:rsidR="00B03A2A" w:rsidRPr="000A06C7">
        <w:rPr>
          <w:rFonts w:ascii="Times New Roman" w:hAnsi="Times New Roman"/>
          <w:sz w:val="24"/>
          <w:szCs w:val="24"/>
        </w:rPr>
        <w:t>active-duty</w:t>
      </w:r>
      <w:r w:rsidRPr="000A06C7">
        <w:rPr>
          <w:rFonts w:ascii="Times New Roman" w:hAnsi="Times New Roman"/>
          <w:sz w:val="24"/>
          <w:szCs w:val="24"/>
        </w:rPr>
        <w:t xml:space="preserve"> enliste</w:t>
      </w:r>
      <w:r>
        <w:rPr>
          <w:rFonts w:ascii="Times New Roman" w:hAnsi="Times New Roman"/>
          <w:sz w:val="24"/>
          <w:szCs w:val="24"/>
        </w:rPr>
        <w:t>d experience in a supply rating.</w:t>
      </w:r>
      <w:r w:rsidRPr="000A06C7">
        <w:rPr>
          <w:rFonts w:ascii="Times New Roman" w:hAnsi="Times New Roman"/>
          <w:sz w:val="24"/>
          <w:szCs w:val="24"/>
        </w:rPr>
        <w:t xml:space="preserve"> </w:t>
      </w:r>
    </w:p>
    <w:p w14:paraId="1B40A3AB" w14:textId="77777777" w:rsidR="00505AF6" w:rsidRPr="000A06C7" w:rsidRDefault="00505AF6" w:rsidP="00505AF6">
      <w:pPr>
        <w:pStyle w:val="PlainText"/>
        <w:ind w:right="29" w:firstLine="720"/>
        <w:rPr>
          <w:rFonts w:ascii="Times New Roman" w:hAnsi="Times New Roman"/>
          <w:sz w:val="24"/>
          <w:szCs w:val="24"/>
        </w:rPr>
      </w:pPr>
    </w:p>
    <w:p w14:paraId="19D38701" w14:textId="77777777" w:rsidR="00505AF6" w:rsidRDefault="00505AF6" w:rsidP="00505AF6">
      <w:pPr>
        <w:pStyle w:val="PlainText"/>
        <w:ind w:right="29" w:firstLine="720"/>
        <w:rPr>
          <w:rFonts w:ascii="Times New Roman" w:hAnsi="Times New Roman"/>
          <w:sz w:val="24"/>
          <w:szCs w:val="24"/>
        </w:rPr>
      </w:pPr>
      <w:r w:rsidRPr="000A06C7">
        <w:rPr>
          <w:rFonts w:ascii="Times New Roman" w:hAnsi="Times New Roman"/>
          <w:sz w:val="24"/>
          <w:szCs w:val="24"/>
        </w:rPr>
        <w:t xml:space="preserve">(2) </w:t>
      </w:r>
      <w:r>
        <w:rPr>
          <w:rFonts w:ascii="Times New Roman" w:hAnsi="Times New Roman"/>
          <w:sz w:val="24"/>
          <w:szCs w:val="24"/>
        </w:rPr>
        <w:t>S</w:t>
      </w:r>
      <w:r w:rsidRPr="000A06C7">
        <w:rPr>
          <w:rFonts w:ascii="Times New Roman" w:hAnsi="Times New Roman"/>
          <w:sz w:val="24"/>
          <w:szCs w:val="24"/>
        </w:rPr>
        <w:t xml:space="preserve">ignificant comparable civilian work experience in </w:t>
      </w:r>
      <w:r>
        <w:rPr>
          <w:rFonts w:ascii="Times New Roman" w:hAnsi="Times New Roman"/>
          <w:sz w:val="24"/>
          <w:szCs w:val="24"/>
        </w:rPr>
        <w:t>a</w:t>
      </w:r>
      <w:r w:rsidRPr="000A06C7">
        <w:rPr>
          <w:rFonts w:ascii="Times New Roman" w:hAnsi="Times New Roman"/>
          <w:sz w:val="24"/>
          <w:szCs w:val="24"/>
        </w:rPr>
        <w:t xml:space="preserve">ccounting, </w:t>
      </w:r>
      <w:r>
        <w:rPr>
          <w:rFonts w:ascii="Times New Roman" w:hAnsi="Times New Roman"/>
          <w:sz w:val="24"/>
          <w:szCs w:val="24"/>
        </w:rPr>
        <w:t>f</w:t>
      </w:r>
      <w:r w:rsidRPr="000A06C7">
        <w:rPr>
          <w:rFonts w:ascii="Times New Roman" w:hAnsi="Times New Roman"/>
          <w:sz w:val="24"/>
          <w:szCs w:val="24"/>
        </w:rPr>
        <w:t xml:space="preserve">inance, </w:t>
      </w:r>
      <w:r>
        <w:rPr>
          <w:rFonts w:ascii="Times New Roman" w:hAnsi="Times New Roman"/>
          <w:sz w:val="24"/>
          <w:szCs w:val="24"/>
        </w:rPr>
        <w:t>i</w:t>
      </w:r>
      <w:r w:rsidRPr="000A06C7">
        <w:rPr>
          <w:rFonts w:ascii="Times New Roman" w:hAnsi="Times New Roman"/>
          <w:sz w:val="24"/>
          <w:szCs w:val="24"/>
        </w:rPr>
        <w:t xml:space="preserve">nventory </w:t>
      </w:r>
      <w:r>
        <w:rPr>
          <w:rFonts w:ascii="Times New Roman" w:hAnsi="Times New Roman"/>
          <w:sz w:val="24"/>
          <w:szCs w:val="24"/>
        </w:rPr>
        <w:t>m</w:t>
      </w:r>
      <w:r w:rsidRPr="000A06C7">
        <w:rPr>
          <w:rFonts w:ascii="Times New Roman" w:hAnsi="Times New Roman"/>
          <w:sz w:val="24"/>
          <w:szCs w:val="24"/>
        </w:rPr>
        <w:t xml:space="preserve">anagement, </w:t>
      </w:r>
      <w:r>
        <w:rPr>
          <w:rFonts w:ascii="Times New Roman" w:hAnsi="Times New Roman"/>
          <w:sz w:val="24"/>
          <w:szCs w:val="24"/>
        </w:rPr>
        <w:t>c</w:t>
      </w:r>
      <w:r w:rsidRPr="000A06C7">
        <w:rPr>
          <w:rFonts w:ascii="Times New Roman" w:hAnsi="Times New Roman"/>
          <w:sz w:val="24"/>
          <w:szCs w:val="24"/>
        </w:rPr>
        <w:t xml:space="preserve">ontracting, </w:t>
      </w:r>
      <w:r>
        <w:rPr>
          <w:rFonts w:ascii="Times New Roman" w:hAnsi="Times New Roman"/>
          <w:sz w:val="24"/>
          <w:szCs w:val="24"/>
        </w:rPr>
        <w:t>f</w:t>
      </w:r>
      <w:r w:rsidRPr="000A06C7">
        <w:rPr>
          <w:rFonts w:ascii="Times New Roman" w:hAnsi="Times New Roman"/>
          <w:sz w:val="24"/>
          <w:szCs w:val="24"/>
        </w:rPr>
        <w:t xml:space="preserve">ood </w:t>
      </w:r>
      <w:r>
        <w:rPr>
          <w:rFonts w:ascii="Times New Roman" w:hAnsi="Times New Roman"/>
          <w:sz w:val="24"/>
          <w:szCs w:val="24"/>
        </w:rPr>
        <w:t>s</w:t>
      </w:r>
      <w:r w:rsidRPr="000A06C7">
        <w:rPr>
          <w:rFonts w:ascii="Times New Roman" w:hAnsi="Times New Roman"/>
          <w:sz w:val="24"/>
          <w:szCs w:val="24"/>
        </w:rPr>
        <w:t xml:space="preserve">ervice, </w:t>
      </w:r>
      <w:r>
        <w:rPr>
          <w:rFonts w:ascii="Times New Roman" w:hAnsi="Times New Roman"/>
          <w:sz w:val="24"/>
          <w:szCs w:val="24"/>
        </w:rPr>
        <w:t>i</w:t>
      </w:r>
      <w:r w:rsidRPr="000A06C7">
        <w:rPr>
          <w:rFonts w:ascii="Times New Roman" w:hAnsi="Times New Roman"/>
          <w:sz w:val="24"/>
          <w:szCs w:val="24"/>
        </w:rPr>
        <w:t xml:space="preserve">nformation </w:t>
      </w:r>
      <w:r>
        <w:rPr>
          <w:rFonts w:ascii="Times New Roman" w:hAnsi="Times New Roman"/>
          <w:sz w:val="24"/>
          <w:szCs w:val="24"/>
        </w:rPr>
        <w:t>m</w:t>
      </w:r>
      <w:r w:rsidRPr="000A06C7">
        <w:rPr>
          <w:rFonts w:ascii="Times New Roman" w:hAnsi="Times New Roman"/>
          <w:sz w:val="24"/>
          <w:szCs w:val="24"/>
        </w:rPr>
        <w:t xml:space="preserve">anagement, </w:t>
      </w:r>
      <w:r>
        <w:rPr>
          <w:rFonts w:ascii="Times New Roman" w:hAnsi="Times New Roman"/>
          <w:sz w:val="24"/>
          <w:szCs w:val="24"/>
        </w:rPr>
        <w:t>t</w:t>
      </w:r>
      <w:r w:rsidRPr="000A06C7">
        <w:rPr>
          <w:rFonts w:ascii="Times New Roman" w:hAnsi="Times New Roman"/>
          <w:sz w:val="24"/>
          <w:szCs w:val="24"/>
        </w:rPr>
        <w:t>ransportation/</w:t>
      </w:r>
      <w:r>
        <w:rPr>
          <w:rFonts w:ascii="Times New Roman" w:hAnsi="Times New Roman"/>
          <w:sz w:val="24"/>
          <w:szCs w:val="24"/>
        </w:rPr>
        <w:t>l</w:t>
      </w:r>
      <w:r w:rsidRPr="000A06C7">
        <w:rPr>
          <w:rFonts w:ascii="Times New Roman" w:hAnsi="Times New Roman"/>
          <w:sz w:val="24"/>
          <w:szCs w:val="24"/>
        </w:rPr>
        <w:t>ogistics</w:t>
      </w:r>
      <w:r>
        <w:rPr>
          <w:rFonts w:ascii="Times New Roman" w:hAnsi="Times New Roman"/>
          <w:sz w:val="24"/>
          <w:szCs w:val="24"/>
        </w:rPr>
        <w:t>, or supply chain management.</w:t>
      </w:r>
      <w:r w:rsidRPr="000A06C7">
        <w:rPr>
          <w:rFonts w:ascii="Times New Roman" w:hAnsi="Times New Roman"/>
          <w:sz w:val="24"/>
          <w:szCs w:val="24"/>
        </w:rPr>
        <w:t xml:space="preserve"> </w:t>
      </w:r>
    </w:p>
    <w:p w14:paraId="62EEE776" w14:textId="77777777" w:rsidR="00505AF6" w:rsidRDefault="00505AF6" w:rsidP="00505AF6">
      <w:pPr>
        <w:pStyle w:val="PlainText"/>
        <w:ind w:right="29" w:firstLine="720"/>
        <w:rPr>
          <w:rFonts w:ascii="Times New Roman" w:hAnsi="Times New Roman"/>
          <w:sz w:val="24"/>
          <w:szCs w:val="24"/>
        </w:rPr>
      </w:pPr>
    </w:p>
    <w:p w14:paraId="08C335EF" w14:textId="6E59DC77" w:rsidR="00443632" w:rsidRPr="000A06C7" w:rsidRDefault="00505AF6" w:rsidP="00BB739E">
      <w:pPr>
        <w:pStyle w:val="PlainText"/>
        <w:ind w:right="29" w:firstLine="720"/>
        <w:rPr>
          <w:rFonts w:ascii="Times New Roman" w:hAnsi="Times New Roman"/>
          <w:sz w:val="24"/>
          <w:szCs w:val="24"/>
        </w:rPr>
      </w:pPr>
      <w:r>
        <w:rPr>
          <w:rFonts w:ascii="Times New Roman" w:hAnsi="Times New Roman"/>
          <w:sz w:val="24"/>
          <w:szCs w:val="24"/>
        </w:rPr>
        <w:t>(3) Experience in a relevant Supply Corps billet(s) while mobilized on active duty.</w:t>
      </w:r>
    </w:p>
    <w:sectPr w:rsidR="00443632" w:rsidRPr="000A06C7" w:rsidSect="00FD02BB">
      <w:footerReference w:type="defaul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D54751" w14:textId="77777777" w:rsidR="00966B1A" w:rsidRDefault="00966B1A" w:rsidP="0073663A">
      <w:r>
        <w:separator/>
      </w:r>
    </w:p>
  </w:endnote>
  <w:endnote w:type="continuationSeparator" w:id="0">
    <w:p w14:paraId="7F45D0A7" w14:textId="77777777" w:rsidR="00966B1A" w:rsidRDefault="00966B1A" w:rsidP="007366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34E9DE" w14:textId="1B4E25DB" w:rsidR="00282A5F" w:rsidRDefault="00FC5FC6" w:rsidP="00C03D44">
    <w:pPr>
      <w:pStyle w:val="Footer"/>
      <w:tabs>
        <w:tab w:val="clear" w:pos="9360"/>
        <w:tab w:val="center" w:pos="4618"/>
        <w:tab w:val="left" w:pos="5040"/>
        <w:tab w:val="left" w:pos="5760"/>
        <w:tab w:val="left" w:pos="6480"/>
        <w:tab w:val="left" w:pos="7200"/>
        <w:tab w:val="left" w:pos="7920"/>
      </w:tabs>
    </w:pPr>
    <w:sdt>
      <w:sdtPr>
        <w:id w:val="5006581"/>
        <w:docPartObj>
          <w:docPartGallery w:val="Page Numbers (Bottom of Page)"/>
          <w:docPartUnique/>
        </w:docPartObj>
      </w:sdtPr>
      <w:sdtEndPr/>
      <w:sdtContent>
        <w:r w:rsidR="00282A5F">
          <w:tab/>
        </w:r>
        <w:r w:rsidR="00282A5F">
          <w:fldChar w:fldCharType="begin"/>
        </w:r>
        <w:r w:rsidR="00282A5F">
          <w:instrText xml:space="preserve"> PAGE   \* MERGEFORMAT </w:instrText>
        </w:r>
        <w:r w:rsidR="00282A5F">
          <w:fldChar w:fldCharType="separate"/>
        </w:r>
        <w:r w:rsidR="00525B69">
          <w:rPr>
            <w:noProof/>
          </w:rPr>
          <w:t>7</w:t>
        </w:r>
        <w:r w:rsidR="00282A5F">
          <w:rPr>
            <w:noProof/>
          </w:rPr>
          <w:fldChar w:fldCharType="end"/>
        </w:r>
      </w:sdtContent>
    </w:sdt>
    <w:r w:rsidR="00282A5F">
      <w:tab/>
    </w:r>
    <w:r w:rsidR="00282A5F">
      <w:tab/>
    </w:r>
    <w:r w:rsidR="00282A5F">
      <w:tab/>
    </w:r>
    <w:r w:rsidR="00282A5F">
      <w:tab/>
    </w:r>
    <w:r w:rsidR="00282A5F">
      <w:tab/>
    </w:r>
    <w:r w:rsidR="00282A5F">
      <w:tab/>
    </w:r>
    <w:r w:rsidR="00282A5F">
      <w:tab/>
    </w:r>
    <w:r w:rsidR="00282A5F">
      <w:tab/>
    </w:r>
    <w:r w:rsidR="00282A5F">
      <w:tab/>
    </w:r>
    <w:r w:rsidR="00282A5F">
      <w:tab/>
    </w:r>
    <w:r w:rsidR="00282A5F">
      <w:tab/>
    </w:r>
    <w:r w:rsidR="00282A5F">
      <w:tab/>
    </w:r>
    <w:r w:rsidR="00282A5F">
      <w:tab/>
    </w:r>
  </w:p>
  <w:p w14:paraId="13FC9A34" w14:textId="77777777" w:rsidR="00282A5F" w:rsidRDefault="00282A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BFFBB3" w14:textId="77777777" w:rsidR="00966B1A" w:rsidRDefault="00966B1A" w:rsidP="0073663A">
      <w:r>
        <w:separator/>
      </w:r>
    </w:p>
  </w:footnote>
  <w:footnote w:type="continuationSeparator" w:id="0">
    <w:p w14:paraId="2F9172B3" w14:textId="77777777" w:rsidR="00966B1A" w:rsidRDefault="00966B1A" w:rsidP="007366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1128F2"/>
    <w:multiLevelType w:val="hybridMultilevel"/>
    <w:tmpl w:val="EBD295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721E55"/>
    <w:multiLevelType w:val="hybridMultilevel"/>
    <w:tmpl w:val="5324EAA8"/>
    <w:lvl w:ilvl="0" w:tplc="FE46730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E000F7"/>
    <w:multiLevelType w:val="hybridMultilevel"/>
    <w:tmpl w:val="0BAC379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457DAD"/>
    <w:multiLevelType w:val="hybridMultilevel"/>
    <w:tmpl w:val="631EDE3C"/>
    <w:lvl w:ilvl="0" w:tplc="DD3AB86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02D0525"/>
    <w:multiLevelType w:val="hybridMultilevel"/>
    <w:tmpl w:val="AC3ABDA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89A5B91"/>
    <w:multiLevelType w:val="hybridMultilevel"/>
    <w:tmpl w:val="1C7C3A4C"/>
    <w:lvl w:ilvl="0" w:tplc="51C2022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6744974"/>
    <w:multiLevelType w:val="hybridMultilevel"/>
    <w:tmpl w:val="A7304932"/>
    <w:lvl w:ilvl="0" w:tplc="CD1C3ED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AD12F03"/>
    <w:multiLevelType w:val="hybridMultilevel"/>
    <w:tmpl w:val="0AF47A3C"/>
    <w:lvl w:ilvl="0" w:tplc="5472101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1975068"/>
    <w:multiLevelType w:val="hybridMultilevel"/>
    <w:tmpl w:val="4DA08AE2"/>
    <w:lvl w:ilvl="0" w:tplc="28B04458">
      <w:start w:val="1"/>
      <w:numFmt w:val="decimal"/>
      <w:lvlText w:val="%1."/>
      <w:lvlJc w:val="left"/>
      <w:pPr>
        <w:ind w:left="630" w:hanging="360"/>
      </w:pPr>
      <w:rPr>
        <w:rFonts w:hint="default"/>
        <w:b/>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9" w15:restartNumberingAfterBreak="0">
    <w:nsid w:val="53E426ED"/>
    <w:multiLevelType w:val="hybridMultilevel"/>
    <w:tmpl w:val="C940183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E105DA6"/>
    <w:multiLevelType w:val="hybridMultilevel"/>
    <w:tmpl w:val="93663A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34607FD"/>
    <w:multiLevelType w:val="hybridMultilevel"/>
    <w:tmpl w:val="9B0215E4"/>
    <w:lvl w:ilvl="0" w:tplc="613CC44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79864A42"/>
    <w:multiLevelType w:val="hybridMultilevel"/>
    <w:tmpl w:val="3FC490A0"/>
    <w:lvl w:ilvl="0" w:tplc="3C88A77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82279010">
    <w:abstractNumId w:val="6"/>
  </w:num>
  <w:num w:numId="2" w16cid:durableId="207188634">
    <w:abstractNumId w:val="7"/>
  </w:num>
  <w:num w:numId="3" w16cid:durableId="1925412117">
    <w:abstractNumId w:val="11"/>
  </w:num>
  <w:num w:numId="4" w16cid:durableId="359013930">
    <w:abstractNumId w:val="0"/>
  </w:num>
  <w:num w:numId="5" w16cid:durableId="1812596705">
    <w:abstractNumId w:val="3"/>
  </w:num>
  <w:num w:numId="6" w16cid:durableId="1141996916">
    <w:abstractNumId w:val="1"/>
  </w:num>
  <w:num w:numId="7" w16cid:durableId="1489403870">
    <w:abstractNumId w:val="9"/>
  </w:num>
  <w:num w:numId="8" w16cid:durableId="1434083252">
    <w:abstractNumId w:val="5"/>
  </w:num>
  <w:num w:numId="9" w16cid:durableId="681781626">
    <w:abstractNumId w:val="8"/>
  </w:num>
  <w:num w:numId="10" w16cid:durableId="439884386">
    <w:abstractNumId w:val="12"/>
  </w:num>
  <w:num w:numId="11" w16cid:durableId="1709599568">
    <w:abstractNumId w:val="10"/>
  </w:num>
  <w:num w:numId="12" w16cid:durableId="1513297281">
    <w:abstractNumId w:val="2"/>
  </w:num>
  <w:num w:numId="13" w16cid:durableId="93402279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04D1"/>
    <w:rsid w:val="000015C9"/>
    <w:rsid w:val="00003E62"/>
    <w:rsid w:val="00007E48"/>
    <w:rsid w:val="0001615D"/>
    <w:rsid w:val="00016915"/>
    <w:rsid w:val="000259F9"/>
    <w:rsid w:val="000314B5"/>
    <w:rsid w:val="0004378D"/>
    <w:rsid w:val="00050CF0"/>
    <w:rsid w:val="000547BB"/>
    <w:rsid w:val="00065DB5"/>
    <w:rsid w:val="0006773E"/>
    <w:rsid w:val="000679FD"/>
    <w:rsid w:val="00070869"/>
    <w:rsid w:val="00074029"/>
    <w:rsid w:val="00076B31"/>
    <w:rsid w:val="0008549D"/>
    <w:rsid w:val="00085A8E"/>
    <w:rsid w:val="00095BA6"/>
    <w:rsid w:val="00095E82"/>
    <w:rsid w:val="000A06C7"/>
    <w:rsid w:val="000C3AAE"/>
    <w:rsid w:val="000C7265"/>
    <w:rsid w:val="000D1ECC"/>
    <w:rsid w:val="000D2100"/>
    <w:rsid w:val="000D365C"/>
    <w:rsid w:val="000D393F"/>
    <w:rsid w:val="000E0285"/>
    <w:rsid w:val="000E5F81"/>
    <w:rsid w:val="000F181A"/>
    <w:rsid w:val="000F3803"/>
    <w:rsid w:val="000F6284"/>
    <w:rsid w:val="0010204D"/>
    <w:rsid w:val="001033CD"/>
    <w:rsid w:val="0011208A"/>
    <w:rsid w:val="00112378"/>
    <w:rsid w:val="0011328B"/>
    <w:rsid w:val="00121B15"/>
    <w:rsid w:val="00124816"/>
    <w:rsid w:val="00133EC1"/>
    <w:rsid w:val="001346D3"/>
    <w:rsid w:val="001355D9"/>
    <w:rsid w:val="00137458"/>
    <w:rsid w:val="00140684"/>
    <w:rsid w:val="00142833"/>
    <w:rsid w:val="001532A2"/>
    <w:rsid w:val="00154488"/>
    <w:rsid w:val="001548C4"/>
    <w:rsid w:val="00160FF9"/>
    <w:rsid w:val="00164AC7"/>
    <w:rsid w:val="00170A0C"/>
    <w:rsid w:val="001806C7"/>
    <w:rsid w:val="0018411B"/>
    <w:rsid w:val="00190762"/>
    <w:rsid w:val="00191125"/>
    <w:rsid w:val="00192953"/>
    <w:rsid w:val="0019305A"/>
    <w:rsid w:val="001A6389"/>
    <w:rsid w:val="001A657B"/>
    <w:rsid w:val="001B02A8"/>
    <w:rsid w:val="001B5A04"/>
    <w:rsid w:val="001C2795"/>
    <w:rsid w:val="001C558C"/>
    <w:rsid w:val="001D21F0"/>
    <w:rsid w:val="001D2BEC"/>
    <w:rsid w:val="001E4599"/>
    <w:rsid w:val="001F27E1"/>
    <w:rsid w:val="001F5D1D"/>
    <w:rsid w:val="001F5FA6"/>
    <w:rsid w:val="002020F8"/>
    <w:rsid w:val="00205199"/>
    <w:rsid w:val="00207A5A"/>
    <w:rsid w:val="00217E29"/>
    <w:rsid w:val="0022362C"/>
    <w:rsid w:val="00233D56"/>
    <w:rsid w:val="0023461C"/>
    <w:rsid w:val="00235AB0"/>
    <w:rsid w:val="00237679"/>
    <w:rsid w:val="00242986"/>
    <w:rsid w:val="0024395B"/>
    <w:rsid w:val="00246FD1"/>
    <w:rsid w:val="00247E4F"/>
    <w:rsid w:val="00255E09"/>
    <w:rsid w:val="00263125"/>
    <w:rsid w:val="002705C5"/>
    <w:rsid w:val="00273D07"/>
    <w:rsid w:val="002749F1"/>
    <w:rsid w:val="00282A5F"/>
    <w:rsid w:val="0028417C"/>
    <w:rsid w:val="00294F09"/>
    <w:rsid w:val="002A3787"/>
    <w:rsid w:val="002C04B9"/>
    <w:rsid w:val="002E0E07"/>
    <w:rsid w:val="002E337C"/>
    <w:rsid w:val="002E41EB"/>
    <w:rsid w:val="00302182"/>
    <w:rsid w:val="003033C9"/>
    <w:rsid w:val="00306786"/>
    <w:rsid w:val="0031246B"/>
    <w:rsid w:val="00314FA1"/>
    <w:rsid w:val="00315532"/>
    <w:rsid w:val="00320101"/>
    <w:rsid w:val="0032048A"/>
    <w:rsid w:val="003218E4"/>
    <w:rsid w:val="00321A94"/>
    <w:rsid w:val="00323D9F"/>
    <w:rsid w:val="00326B14"/>
    <w:rsid w:val="0033319A"/>
    <w:rsid w:val="00333471"/>
    <w:rsid w:val="00335D27"/>
    <w:rsid w:val="00336EF5"/>
    <w:rsid w:val="00352C01"/>
    <w:rsid w:val="00353BD8"/>
    <w:rsid w:val="00356F07"/>
    <w:rsid w:val="00362DE5"/>
    <w:rsid w:val="003661A1"/>
    <w:rsid w:val="00366B8D"/>
    <w:rsid w:val="00367627"/>
    <w:rsid w:val="00372329"/>
    <w:rsid w:val="00384594"/>
    <w:rsid w:val="003857DC"/>
    <w:rsid w:val="003905BD"/>
    <w:rsid w:val="00392FBE"/>
    <w:rsid w:val="00394C19"/>
    <w:rsid w:val="003A1983"/>
    <w:rsid w:val="003A1A61"/>
    <w:rsid w:val="003B1548"/>
    <w:rsid w:val="003B7638"/>
    <w:rsid w:val="003C7541"/>
    <w:rsid w:val="003D2228"/>
    <w:rsid w:val="003D2483"/>
    <w:rsid w:val="003D2DB1"/>
    <w:rsid w:val="003E384F"/>
    <w:rsid w:val="003E4876"/>
    <w:rsid w:val="003F4DDC"/>
    <w:rsid w:val="003F57CC"/>
    <w:rsid w:val="00400F89"/>
    <w:rsid w:val="004021CD"/>
    <w:rsid w:val="00404B01"/>
    <w:rsid w:val="00404CAD"/>
    <w:rsid w:val="00407D94"/>
    <w:rsid w:val="00416AE0"/>
    <w:rsid w:val="00424A1D"/>
    <w:rsid w:val="00426B9A"/>
    <w:rsid w:val="004309E9"/>
    <w:rsid w:val="00431138"/>
    <w:rsid w:val="00436A70"/>
    <w:rsid w:val="0044226D"/>
    <w:rsid w:val="00443632"/>
    <w:rsid w:val="00443A5F"/>
    <w:rsid w:val="00455241"/>
    <w:rsid w:val="004559BC"/>
    <w:rsid w:val="00460B77"/>
    <w:rsid w:val="00464DFE"/>
    <w:rsid w:val="00482431"/>
    <w:rsid w:val="00482EE3"/>
    <w:rsid w:val="004904CA"/>
    <w:rsid w:val="00490842"/>
    <w:rsid w:val="004909A4"/>
    <w:rsid w:val="0049187D"/>
    <w:rsid w:val="00492368"/>
    <w:rsid w:val="004925B3"/>
    <w:rsid w:val="0049769A"/>
    <w:rsid w:val="004A3EDB"/>
    <w:rsid w:val="004A44FC"/>
    <w:rsid w:val="004A59A0"/>
    <w:rsid w:val="004B4A3F"/>
    <w:rsid w:val="004B61A4"/>
    <w:rsid w:val="004C11AD"/>
    <w:rsid w:val="004C7AC4"/>
    <w:rsid w:val="004D04D1"/>
    <w:rsid w:val="004D4B24"/>
    <w:rsid w:val="004D7EED"/>
    <w:rsid w:val="004D7EF1"/>
    <w:rsid w:val="004E243A"/>
    <w:rsid w:val="004E5901"/>
    <w:rsid w:val="004E762D"/>
    <w:rsid w:val="004F0BB9"/>
    <w:rsid w:val="004F1FBB"/>
    <w:rsid w:val="004F20E1"/>
    <w:rsid w:val="004F5461"/>
    <w:rsid w:val="004F6835"/>
    <w:rsid w:val="00501817"/>
    <w:rsid w:val="005021CA"/>
    <w:rsid w:val="005051FF"/>
    <w:rsid w:val="00505AF6"/>
    <w:rsid w:val="0051065A"/>
    <w:rsid w:val="00511C55"/>
    <w:rsid w:val="00512B10"/>
    <w:rsid w:val="0051594C"/>
    <w:rsid w:val="00516733"/>
    <w:rsid w:val="00525B69"/>
    <w:rsid w:val="00531926"/>
    <w:rsid w:val="00543710"/>
    <w:rsid w:val="00543937"/>
    <w:rsid w:val="00545E87"/>
    <w:rsid w:val="0055254E"/>
    <w:rsid w:val="00556238"/>
    <w:rsid w:val="005623D3"/>
    <w:rsid w:val="00562B41"/>
    <w:rsid w:val="0057765B"/>
    <w:rsid w:val="00580345"/>
    <w:rsid w:val="005828DA"/>
    <w:rsid w:val="00592483"/>
    <w:rsid w:val="005A0B32"/>
    <w:rsid w:val="005B0E43"/>
    <w:rsid w:val="005C6087"/>
    <w:rsid w:val="005C6485"/>
    <w:rsid w:val="005D0E1E"/>
    <w:rsid w:val="005D6116"/>
    <w:rsid w:val="005E0A2F"/>
    <w:rsid w:val="005E117D"/>
    <w:rsid w:val="005E760A"/>
    <w:rsid w:val="005F5C10"/>
    <w:rsid w:val="006021AE"/>
    <w:rsid w:val="006175A4"/>
    <w:rsid w:val="00617AC3"/>
    <w:rsid w:val="00624B6B"/>
    <w:rsid w:val="00625949"/>
    <w:rsid w:val="0063079A"/>
    <w:rsid w:val="00633CF9"/>
    <w:rsid w:val="00643C2A"/>
    <w:rsid w:val="00650809"/>
    <w:rsid w:val="00652F66"/>
    <w:rsid w:val="006559B2"/>
    <w:rsid w:val="006579CE"/>
    <w:rsid w:val="00661050"/>
    <w:rsid w:val="00664248"/>
    <w:rsid w:val="00666550"/>
    <w:rsid w:val="0067097D"/>
    <w:rsid w:val="006724FB"/>
    <w:rsid w:val="00680E94"/>
    <w:rsid w:val="006A5A13"/>
    <w:rsid w:val="006A6D66"/>
    <w:rsid w:val="006B0BFC"/>
    <w:rsid w:val="006B388B"/>
    <w:rsid w:val="006B38F3"/>
    <w:rsid w:val="006C03F7"/>
    <w:rsid w:val="006D34D3"/>
    <w:rsid w:val="006D619B"/>
    <w:rsid w:val="006D6F8A"/>
    <w:rsid w:val="006E19E7"/>
    <w:rsid w:val="006E1AC2"/>
    <w:rsid w:val="006E7DBB"/>
    <w:rsid w:val="006F5C8C"/>
    <w:rsid w:val="00702EA6"/>
    <w:rsid w:val="007112B8"/>
    <w:rsid w:val="0071242F"/>
    <w:rsid w:val="00713B39"/>
    <w:rsid w:val="00713F59"/>
    <w:rsid w:val="00714E44"/>
    <w:rsid w:val="0072052C"/>
    <w:rsid w:val="00723827"/>
    <w:rsid w:val="00725978"/>
    <w:rsid w:val="007340EF"/>
    <w:rsid w:val="0073663A"/>
    <w:rsid w:val="0073665B"/>
    <w:rsid w:val="00745D0A"/>
    <w:rsid w:val="007620D8"/>
    <w:rsid w:val="00762E87"/>
    <w:rsid w:val="00764222"/>
    <w:rsid w:val="0076611B"/>
    <w:rsid w:val="007828E4"/>
    <w:rsid w:val="00783EC5"/>
    <w:rsid w:val="007941E5"/>
    <w:rsid w:val="007A4C6F"/>
    <w:rsid w:val="007A5B3C"/>
    <w:rsid w:val="007A65C5"/>
    <w:rsid w:val="007A76B6"/>
    <w:rsid w:val="007B07B4"/>
    <w:rsid w:val="007B442D"/>
    <w:rsid w:val="007B64BD"/>
    <w:rsid w:val="007B673F"/>
    <w:rsid w:val="007C7BA7"/>
    <w:rsid w:val="007D5C22"/>
    <w:rsid w:val="007E1CF0"/>
    <w:rsid w:val="007E3206"/>
    <w:rsid w:val="0080297A"/>
    <w:rsid w:val="0080792D"/>
    <w:rsid w:val="00810910"/>
    <w:rsid w:val="00813222"/>
    <w:rsid w:val="0081654C"/>
    <w:rsid w:val="00817C2A"/>
    <w:rsid w:val="00827757"/>
    <w:rsid w:val="00831D25"/>
    <w:rsid w:val="00837672"/>
    <w:rsid w:val="00852B36"/>
    <w:rsid w:val="00853114"/>
    <w:rsid w:val="00853517"/>
    <w:rsid w:val="00861A6C"/>
    <w:rsid w:val="00863CC6"/>
    <w:rsid w:val="00864596"/>
    <w:rsid w:val="008653CE"/>
    <w:rsid w:val="00867819"/>
    <w:rsid w:val="008712F0"/>
    <w:rsid w:val="00872C86"/>
    <w:rsid w:val="008746EE"/>
    <w:rsid w:val="008761FF"/>
    <w:rsid w:val="008770FA"/>
    <w:rsid w:val="00880C32"/>
    <w:rsid w:val="00881EFE"/>
    <w:rsid w:val="008920CD"/>
    <w:rsid w:val="00895773"/>
    <w:rsid w:val="008A2141"/>
    <w:rsid w:val="008A494C"/>
    <w:rsid w:val="008A7036"/>
    <w:rsid w:val="008B55EF"/>
    <w:rsid w:val="008B66E3"/>
    <w:rsid w:val="008C2A65"/>
    <w:rsid w:val="008D1DD4"/>
    <w:rsid w:val="008D3C39"/>
    <w:rsid w:val="008E4D2B"/>
    <w:rsid w:val="008E7B17"/>
    <w:rsid w:val="008F446D"/>
    <w:rsid w:val="008F78C7"/>
    <w:rsid w:val="00901CF4"/>
    <w:rsid w:val="0091128B"/>
    <w:rsid w:val="00927362"/>
    <w:rsid w:val="00937D34"/>
    <w:rsid w:val="009453CE"/>
    <w:rsid w:val="00947D46"/>
    <w:rsid w:val="009573D1"/>
    <w:rsid w:val="00961001"/>
    <w:rsid w:val="00963B8B"/>
    <w:rsid w:val="00965560"/>
    <w:rsid w:val="00965ED6"/>
    <w:rsid w:val="00966B1A"/>
    <w:rsid w:val="00970C3A"/>
    <w:rsid w:val="0097110F"/>
    <w:rsid w:val="00972FA8"/>
    <w:rsid w:val="0098063E"/>
    <w:rsid w:val="0098207A"/>
    <w:rsid w:val="0098252F"/>
    <w:rsid w:val="00987FA9"/>
    <w:rsid w:val="009B5705"/>
    <w:rsid w:val="009C3C4B"/>
    <w:rsid w:val="009D4374"/>
    <w:rsid w:val="009D6356"/>
    <w:rsid w:val="009D6CF7"/>
    <w:rsid w:val="009E2C5B"/>
    <w:rsid w:val="009F2615"/>
    <w:rsid w:val="009F298E"/>
    <w:rsid w:val="009F66EF"/>
    <w:rsid w:val="00A000D1"/>
    <w:rsid w:val="00A402EB"/>
    <w:rsid w:val="00A403A7"/>
    <w:rsid w:val="00A47167"/>
    <w:rsid w:val="00A56A75"/>
    <w:rsid w:val="00A57F23"/>
    <w:rsid w:val="00A6050D"/>
    <w:rsid w:val="00A640F4"/>
    <w:rsid w:val="00A714AD"/>
    <w:rsid w:val="00A71A83"/>
    <w:rsid w:val="00A745EF"/>
    <w:rsid w:val="00A80615"/>
    <w:rsid w:val="00A8069D"/>
    <w:rsid w:val="00A927BD"/>
    <w:rsid w:val="00A959D8"/>
    <w:rsid w:val="00A96EDD"/>
    <w:rsid w:val="00A97D18"/>
    <w:rsid w:val="00AA1418"/>
    <w:rsid w:val="00AA15C7"/>
    <w:rsid w:val="00AA243B"/>
    <w:rsid w:val="00AA4F36"/>
    <w:rsid w:val="00AA5429"/>
    <w:rsid w:val="00AA5A5B"/>
    <w:rsid w:val="00AA6E5A"/>
    <w:rsid w:val="00AA772D"/>
    <w:rsid w:val="00AD0E69"/>
    <w:rsid w:val="00AD4557"/>
    <w:rsid w:val="00AD47D8"/>
    <w:rsid w:val="00AD731C"/>
    <w:rsid w:val="00AE6B3F"/>
    <w:rsid w:val="00AE73F9"/>
    <w:rsid w:val="00AF3A86"/>
    <w:rsid w:val="00AF4A72"/>
    <w:rsid w:val="00B039DA"/>
    <w:rsid w:val="00B03A2A"/>
    <w:rsid w:val="00B13BC3"/>
    <w:rsid w:val="00B14752"/>
    <w:rsid w:val="00B17611"/>
    <w:rsid w:val="00B22342"/>
    <w:rsid w:val="00B23E77"/>
    <w:rsid w:val="00B26A96"/>
    <w:rsid w:val="00B319A3"/>
    <w:rsid w:val="00B32165"/>
    <w:rsid w:val="00B350AD"/>
    <w:rsid w:val="00B35829"/>
    <w:rsid w:val="00B365B8"/>
    <w:rsid w:val="00B440C9"/>
    <w:rsid w:val="00B51E1A"/>
    <w:rsid w:val="00B557EA"/>
    <w:rsid w:val="00B56853"/>
    <w:rsid w:val="00B605D0"/>
    <w:rsid w:val="00B73C37"/>
    <w:rsid w:val="00B764B2"/>
    <w:rsid w:val="00B801F9"/>
    <w:rsid w:val="00B965E4"/>
    <w:rsid w:val="00B97427"/>
    <w:rsid w:val="00BA3EFD"/>
    <w:rsid w:val="00BA5467"/>
    <w:rsid w:val="00BA6FD0"/>
    <w:rsid w:val="00BB16B3"/>
    <w:rsid w:val="00BB5F0F"/>
    <w:rsid w:val="00BB60C1"/>
    <w:rsid w:val="00BB6A5E"/>
    <w:rsid w:val="00BB739E"/>
    <w:rsid w:val="00BB75F7"/>
    <w:rsid w:val="00BC03BE"/>
    <w:rsid w:val="00BC0706"/>
    <w:rsid w:val="00BC5C77"/>
    <w:rsid w:val="00BD47B9"/>
    <w:rsid w:val="00BE2A67"/>
    <w:rsid w:val="00BE4A94"/>
    <w:rsid w:val="00BF2A77"/>
    <w:rsid w:val="00BF6748"/>
    <w:rsid w:val="00BF6FB8"/>
    <w:rsid w:val="00BF7EED"/>
    <w:rsid w:val="00C003BA"/>
    <w:rsid w:val="00C03D44"/>
    <w:rsid w:val="00C04857"/>
    <w:rsid w:val="00C1516F"/>
    <w:rsid w:val="00C170A9"/>
    <w:rsid w:val="00C27826"/>
    <w:rsid w:val="00C30B62"/>
    <w:rsid w:val="00C518D0"/>
    <w:rsid w:val="00C54484"/>
    <w:rsid w:val="00C5460E"/>
    <w:rsid w:val="00C7481E"/>
    <w:rsid w:val="00C74DC8"/>
    <w:rsid w:val="00C7775E"/>
    <w:rsid w:val="00C813EF"/>
    <w:rsid w:val="00C832B4"/>
    <w:rsid w:val="00C86A2D"/>
    <w:rsid w:val="00C8715B"/>
    <w:rsid w:val="00C90A08"/>
    <w:rsid w:val="00C92419"/>
    <w:rsid w:val="00C95C15"/>
    <w:rsid w:val="00C97346"/>
    <w:rsid w:val="00CA2099"/>
    <w:rsid w:val="00CA428E"/>
    <w:rsid w:val="00CB283B"/>
    <w:rsid w:val="00CB7374"/>
    <w:rsid w:val="00CC0CD6"/>
    <w:rsid w:val="00CC3BA1"/>
    <w:rsid w:val="00CC6D23"/>
    <w:rsid w:val="00CD5F8D"/>
    <w:rsid w:val="00CE59E9"/>
    <w:rsid w:val="00CF415B"/>
    <w:rsid w:val="00D016D9"/>
    <w:rsid w:val="00D03944"/>
    <w:rsid w:val="00D041FF"/>
    <w:rsid w:val="00D05E85"/>
    <w:rsid w:val="00D06873"/>
    <w:rsid w:val="00D10685"/>
    <w:rsid w:val="00D240BE"/>
    <w:rsid w:val="00D25B0B"/>
    <w:rsid w:val="00D30D8C"/>
    <w:rsid w:val="00D30FC2"/>
    <w:rsid w:val="00D330F5"/>
    <w:rsid w:val="00D33AD8"/>
    <w:rsid w:val="00D35209"/>
    <w:rsid w:val="00D408BA"/>
    <w:rsid w:val="00D41DEE"/>
    <w:rsid w:val="00D43F89"/>
    <w:rsid w:val="00D46447"/>
    <w:rsid w:val="00D50919"/>
    <w:rsid w:val="00D54AFE"/>
    <w:rsid w:val="00D60FB5"/>
    <w:rsid w:val="00D6342C"/>
    <w:rsid w:val="00D676A9"/>
    <w:rsid w:val="00D70933"/>
    <w:rsid w:val="00D70B39"/>
    <w:rsid w:val="00D71A57"/>
    <w:rsid w:val="00D71E3A"/>
    <w:rsid w:val="00D73C15"/>
    <w:rsid w:val="00D80806"/>
    <w:rsid w:val="00D81A45"/>
    <w:rsid w:val="00DB15A8"/>
    <w:rsid w:val="00DB24E4"/>
    <w:rsid w:val="00DB323A"/>
    <w:rsid w:val="00DC4021"/>
    <w:rsid w:val="00DC4676"/>
    <w:rsid w:val="00DC7ECC"/>
    <w:rsid w:val="00DD23DF"/>
    <w:rsid w:val="00DE0003"/>
    <w:rsid w:val="00DE12EB"/>
    <w:rsid w:val="00DE4855"/>
    <w:rsid w:val="00DE76FF"/>
    <w:rsid w:val="00DF2C7B"/>
    <w:rsid w:val="00DF48AA"/>
    <w:rsid w:val="00E03C34"/>
    <w:rsid w:val="00E050A7"/>
    <w:rsid w:val="00E057A1"/>
    <w:rsid w:val="00E1042B"/>
    <w:rsid w:val="00E10861"/>
    <w:rsid w:val="00E1718C"/>
    <w:rsid w:val="00E222A6"/>
    <w:rsid w:val="00E22525"/>
    <w:rsid w:val="00E22DB7"/>
    <w:rsid w:val="00E27FA0"/>
    <w:rsid w:val="00E32140"/>
    <w:rsid w:val="00E34987"/>
    <w:rsid w:val="00E34BE7"/>
    <w:rsid w:val="00E3604D"/>
    <w:rsid w:val="00E369D9"/>
    <w:rsid w:val="00E43392"/>
    <w:rsid w:val="00E44353"/>
    <w:rsid w:val="00E4528D"/>
    <w:rsid w:val="00E53318"/>
    <w:rsid w:val="00E54D60"/>
    <w:rsid w:val="00E55E0B"/>
    <w:rsid w:val="00E56240"/>
    <w:rsid w:val="00E562DD"/>
    <w:rsid w:val="00E60095"/>
    <w:rsid w:val="00E63DC3"/>
    <w:rsid w:val="00E659CB"/>
    <w:rsid w:val="00E704D1"/>
    <w:rsid w:val="00E91D3D"/>
    <w:rsid w:val="00E93838"/>
    <w:rsid w:val="00E95ACB"/>
    <w:rsid w:val="00E97A82"/>
    <w:rsid w:val="00E97B4A"/>
    <w:rsid w:val="00EA484A"/>
    <w:rsid w:val="00EA7F2C"/>
    <w:rsid w:val="00EB787C"/>
    <w:rsid w:val="00EC2C33"/>
    <w:rsid w:val="00ED11F1"/>
    <w:rsid w:val="00ED5DA6"/>
    <w:rsid w:val="00EE3E9E"/>
    <w:rsid w:val="00EF00B3"/>
    <w:rsid w:val="00F01D6A"/>
    <w:rsid w:val="00F028F3"/>
    <w:rsid w:val="00F079E2"/>
    <w:rsid w:val="00F121C2"/>
    <w:rsid w:val="00F141FA"/>
    <w:rsid w:val="00F15955"/>
    <w:rsid w:val="00F17FDD"/>
    <w:rsid w:val="00F27107"/>
    <w:rsid w:val="00F327F6"/>
    <w:rsid w:val="00F33084"/>
    <w:rsid w:val="00F36809"/>
    <w:rsid w:val="00F47343"/>
    <w:rsid w:val="00F5440D"/>
    <w:rsid w:val="00F54FC0"/>
    <w:rsid w:val="00F57F3F"/>
    <w:rsid w:val="00F63B48"/>
    <w:rsid w:val="00F64775"/>
    <w:rsid w:val="00F82691"/>
    <w:rsid w:val="00F85DB3"/>
    <w:rsid w:val="00F85F6F"/>
    <w:rsid w:val="00F87C61"/>
    <w:rsid w:val="00F91075"/>
    <w:rsid w:val="00F9161C"/>
    <w:rsid w:val="00F93C2E"/>
    <w:rsid w:val="00F9498B"/>
    <w:rsid w:val="00F94CA3"/>
    <w:rsid w:val="00FA056F"/>
    <w:rsid w:val="00FA1494"/>
    <w:rsid w:val="00FA2C0F"/>
    <w:rsid w:val="00FA6BE5"/>
    <w:rsid w:val="00FA7DF1"/>
    <w:rsid w:val="00FB1D25"/>
    <w:rsid w:val="00FB34D2"/>
    <w:rsid w:val="00FB477A"/>
    <w:rsid w:val="00FB4E15"/>
    <w:rsid w:val="00FC2F6B"/>
    <w:rsid w:val="00FC5FC6"/>
    <w:rsid w:val="00FC6ECA"/>
    <w:rsid w:val="00FD02BB"/>
    <w:rsid w:val="00FE61FD"/>
    <w:rsid w:val="00FF0188"/>
    <w:rsid w:val="00FF389E"/>
    <w:rsid w:val="00FF456D"/>
    <w:rsid w:val="00FF59D9"/>
    <w:rsid w:val="00FF5E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A928DCD"/>
  <w15:docId w15:val="{25404A84-523E-4F3D-A712-47F69E67F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sid w:val="00B17181"/>
    <w:rPr>
      <w:rFonts w:ascii="Consolas" w:hAnsi="Consolas"/>
      <w:sz w:val="21"/>
      <w:szCs w:val="21"/>
    </w:rPr>
  </w:style>
  <w:style w:type="character" w:customStyle="1" w:styleId="PlainTextChar">
    <w:name w:val="Plain Text Char"/>
    <w:basedOn w:val="DefaultParagraphFont"/>
    <w:link w:val="PlainText"/>
    <w:rsid w:val="00B17181"/>
    <w:rPr>
      <w:rFonts w:ascii="Consolas" w:hAnsi="Consolas"/>
      <w:sz w:val="21"/>
      <w:szCs w:val="21"/>
    </w:rPr>
  </w:style>
  <w:style w:type="paragraph" w:styleId="Header">
    <w:name w:val="header"/>
    <w:basedOn w:val="Normal"/>
    <w:link w:val="HeaderChar"/>
    <w:uiPriority w:val="99"/>
    <w:rsid w:val="0073663A"/>
    <w:pPr>
      <w:tabs>
        <w:tab w:val="center" w:pos="4680"/>
        <w:tab w:val="right" w:pos="9360"/>
      </w:tabs>
    </w:pPr>
  </w:style>
  <w:style w:type="character" w:customStyle="1" w:styleId="HeaderChar">
    <w:name w:val="Header Char"/>
    <w:basedOn w:val="DefaultParagraphFont"/>
    <w:link w:val="Header"/>
    <w:uiPriority w:val="99"/>
    <w:rsid w:val="0073663A"/>
    <w:rPr>
      <w:sz w:val="24"/>
      <w:szCs w:val="24"/>
    </w:rPr>
  </w:style>
  <w:style w:type="paragraph" w:styleId="Footer">
    <w:name w:val="footer"/>
    <w:basedOn w:val="Normal"/>
    <w:link w:val="FooterChar"/>
    <w:uiPriority w:val="99"/>
    <w:rsid w:val="0073663A"/>
    <w:pPr>
      <w:tabs>
        <w:tab w:val="center" w:pos="4680"/>
        <w:tab w:val="right" w:pos="9360"/>
      </w:tabs>
    </w:pPr>
  </w:style>
  <w:style w:type="character" w:customStyle="1" w:styleId="FooterChar">
    <w:name w:val="Footer Char"/>
    <w:basedOn w:val="DefaultParagraphFont"/>
    <w:link w:val="Footer"/>
    <w:uiPriority w:val="99"/>
    <w:rsid w:val="0073663A"/>
    <w:rPr>
      <w:sz w:val="24"/>
      <w:szCs w:val="24"/>
    </w:rPr>
  </w:style>
  <w:style w:type="paragraph" w:styleId="BalloonText">
    <w:name w:val="Balloon Text"/>
    <w:basedOn w:val="Normal"/>
    <w:link w:val="BalloonTextChar"/>
    <w:rsid w:val="0073663A"/>
    <w:rPr>
      <w:rFonts w:ascii="Tahoma" w:hAnsi="Tahoma" w:cs="Tahoma"/>
      <w:sz w:val="16"/>
      <w:szCs w:val="16"/>
    </w:rPr>
  </w:style>
  <w:style w:type="character" w:customStyle="1" w:styleId="BalloonTextChar">
    <w:name w:val="Balloon Text Char"/>
    <w:basedOn w:val="DefaultParagraphFont"/>
    <w:link w:val="BalloonText"/>
    <w:rsid w:val="0073663A"/>
    <w:rPr>
      <w:rFonts w:ascii="Tahoma" w:hAnsi="Tahoma" w:cs="Tahoma"/>
      <w:sz w:val="16"/>
      <w:szCs w:val="16"/>
    </w:rPr>
  </w:style>
  <w:style w:type="character" w:styleId="CommentReference">
    <w:name w:val="annotation reference"/>
    <w:basedOn w:val="DefaultParagraphFont"/>
    <w:rsid w:val="00DE4855"/>
    <w:rPr>
      <w:sz w:val="16"/>
      <w:szCs w:val="16"/>
    </w:rPr>
  </w:style>
  <w:style w:type="paragraph" w:styleId="CommentText">
    <w:name w:val="annotation text"/>
    <w:basedOn w:val="Normal"/>
    <w:link w:val="CommentTextChar"/>
    <w:rsid w:val="00DE4855"/>
    <w:rPr>
      <w:sz w:val="20"/>
      <w:szCs w:val="20"/>
    </w:rPr>
  </w:style>
  <w:style w:type="character" w:customStyle="1" w:styleId="CommentTextChar">
    <w:name w:val="Comment Text Char"/>
    <w:basedOn w:val="DefaultParagraphFont"/>
    <w:link w:val="CommentText"/>
    <w:rsid w:val="00DE4855"/>
  </w:style>
  <w:style w:type="paragraph" w:styleId="CommentSubject">
    <w:name w:val="annotation subject"/>
    <w:basedOn w:val="CommentText"/>
    <w:next w:val="CommentText"/>
    <w:link w:val="CommentSubjectChar"/>
    <w:rsid w:val="00DE4855"/>
    <w:rPr>
      <w:b/>
      <w:bCs/>
    </w:rPr>
  </w:style>
  <w:style w:type="character" w:customStyle="1" w:styleId="CommentSubjectChar">
    <w:name w:val="Comment Subject Char"/>
    <w:basedOn w:val="CommentTextChar"/>
    <w:link w:val="CommentSubject"/>
    <w:rsid w:val="00DE4855"/>
    <w:rPr>
      <w:b/>
      <w:bCs/>
    </w:rPr>
  </w:style>
  <w:style w:type="paragraph" w:styleId="Revision">
    <w:name w:val="Revision"/>
    <w:hidden/>
    <w:uiPriority w:val="99"/>
    <w:semiHidden/>
    <w:rsid w:val="00F85F6F"/>
    <w:rPr>
      <w:sz w:val="24"/>
      <w:szCs w:val="24"/>
    </w:rPr>
  </w:style>
  <w:style w:type="paragraph" w:styleId="ListParagraph">
    <w:name w:val="List Paragraph"/>
    <w:basedOn w:val="Normal"/>
    <w:uiPriority w:val="34"/>
    <w:qFormat/>
    <w:rsid w:val="00F57F3F"/>
    <w:pPr>
      <w:ind w:left="720"/>
      <w:contextualSpacing/>
    </w:pPr>
  </w:style>
  <w:style w:type="character" w:styleId="Hyperlink">
    <w:name w:val="Hyperlink"/>
    <w:basedOn w:val="DefaultParagraphFont"/>
    <w:rsid w:val="00545E8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905732">
      <w:bodyDiv w:val="1"/>
      <w:marLeft w:val="0"/>
      <w:marRight w:val="0"/>
      <w:marTop w:val="0"/>
      <w:marBottom w:val="0"/>
      <w:divBdr>
        <w:top w:val="none" w:sz="0" w:space="0" w:color="auto"/>
        <w:left w:val="none" w:sz="0" w:space="0" w:color="auto"/>
        <w:bottom w:val="none" w:sz="0" w:space="0" w:color="auto"/>
        <w:right w:val="none" w:sz="0" w:space="0" w:color="auto"/>
      </w:divBdr>
    </w:div>
    <w:div w:id="150104349">
      <w:bodyDiv w:val="1"/>
      <w:marLeft w:val="0"/>
      <w:marRight w:val="0"/>
      <w:marTop w:val="0"/>
      <w:marBottom w:val="0"/>
      <w:divBdr>
        <w:top w:val="none" w:sz="0" w:space="0" w:color="auto"/>
        <w:left w:val="none" w:sz="0" w:space="0" w:color="auto"/>
        <w:bottom w:val="none" w:sz="0" w:space="0" w:color="auto"/>
        <w:right w:val="none" w:sz="0" w:space="0" w:color="auto"/>
      </w:divBdr>
    </w:div>
    <w:div w:id="229315663">
      <w:bodyDiv w:val="1"/>
      <w:marLeft w:val="0"/>
      <w:marRight w:val="0"/>
      <w:marTop w:val="0"/>
      <w:marBottom w:val="0"/>
      <w:divBdr>
        <w:top w:val="none" w:sz="0" w:space="0" w:color="auto"/>
        <w:left w:val="none" w:sz="0" w:space="0" w:color="auto"/>
        <w:bottom w:val="none" w:sz="0" w:space="0" w:color="auto"/>
        <w:right w:val="none" w:sz="0" w:space="0" w:color="auto"/>
      </w:divBdr>
    </w:div>
    <w:div w:id="545608403">
      <w:bodyDiv w:val="1"/>
      <w:marLeft w:val="0"/>
      <w:marRight w:val="0"/>
      <w:marTop w:val="0"/>
      <w:marBottom w:val="0"/>
      <w:divBdr>
        <w:top w:val="none" w:sz="0" w:space="0" w:color="auto"/>
        <w:left w:val="none" w:sz="0" w:space="0" w:color="auto"/>
        <w:bottom w:val="none" w:sz="0" w:space="0" w:color="auto"/>
        <w:right w:val="none" w:sz="0" w:space="0" w:color="auto"/>
      </w:divBdr>
    </w:div>
    <w:div w:id="581644860">
      <w:bodyDiv w:val="1"/>
      <w:marLeft w:val="0"/>
      <w:marRight w:val="0"/>
      <w:marTop w:val="0"/>
      <w:marBottom w:val="0"/>
      <w:divBdr>
        <w:top w:val="none" w:sz="0" w:space="0" w:color="auto"/>
        <w:left w:val="none" w:sz="0" w:space="0" w:color="auto"/>
        <w:bottom w:val="none" w:sz="0" w:space="0" w:color="auto"/>
        <w:right w:val="none" w:sz="0" w:space="0" w:color="auto"/>
      </w:divBdr>
    </w:div>
    <w:div w:id="637224785">
      <w:bodyDiv w:val="1"/>
      <w:marLeft w:val="0"/>
      <w:marRight w:val="0"/>
      <w:marTop w:val="0"/>
      <w:marBottom w:val="0"/>
      <w:divBdr>
        <w:top w:val="none" w:sz="0" w:space="0" w:color="auto"/>
        <w:left w:val="none" w:sz="0" w:space="0" w:color="auto"/>
        <w:bottom w:val="none" w:sz="0" w:space="0" w:color="auto"/>
        <w:right w:val="none" w:sz="0" w:space="0" w:color="auto"/>
      </w:divBdr>
    </w:div>
    <w:div w:id="639193651">
      <w:bodyDiv w:val="1"/>
      <w:marLeft w:val="0"/>
      <w:marRight w:val="0"/>
      <w:marTop w:val="0"/>
      <w:marBottom w:val="0"/>
      <w:divBdr>
        <w:top w:val="none" w:sz="0" w:space="0" w:color="auto"/>
        <w:left w:val="none" w:sz="0" w:space="0" w:color="auto"/>
        <w:bottom w:val="none" w:sz="0" w:space="0" w:color="auto"/>
        <w:right w:val="none" w:sz="0" w:space="0" w:color="auto"/>
      </w:divBdr>
    </w:div>
    <w:div w:id="670838620">
      <w:bodyDiv w:val="1"/>
      <w:marLeft w:val="0"/>
      <w:marRight w:val="0"/>
      <w:marTop w:val="0"/>
      <w:marBottom w:val="0"/>
      <w:divBdr>
        <w:top w:val="none" w:sz="0" w:space="0" w:color="auto"/>
        <w:left w:val="none" w:sz="0" w:space="0" w:color="auto"/>
        <w:bottom w:val="none" w:sz="0" w:space="0" w:color="auto"/>
        <w:right w:val="none" w:sz="0" w:space="0" w:color="auto"/>
      </w:divBdr>
    </w:div>
    <w:div w:id="722409660">
      <w:bodyDiv w:val="1"/>
      <w:marLeft w:val="0"/>
      <w:marRight w:val="0"/>
      <w:marTop w:val="0"/>
      <w:marBottom w:val="0"/>
      <w:divBdr>
        <w:top w:val="none" w:sz="0" w:space="0" w:color="auto"/>
        <w:left w:val="none" w:sz="0" w:space="0" w:color="auto"/>
        <w:bottom w:val="none" w:sz="0" w:space="0" w:color="auto"/>
        <w:right w:val="none" w:sz="0" w:space="0" w:color="auto"/>
      </w:divBdr>
    </w:div>
    <w:div w:id="752507849">
      <w:bodyDiv w:val="1"/>
      <w:marLeft w:val="0"/>
      <w:marRight w:val="0"/>
      <w:marTop w:val="0"/>
      <w:marBottom w:val="0"/>
      <w:divBdr>
        <w:top w:val="none" w:sz="0" w:space="0" w:color="auto"/>
        <w:left w:val="none" w:sz="0" w:space="0" w:color="auto"/>
        <w:bottom w:val="none" w:sz="0" w:space="0" w:color="auto"/>
        <w:right w:val="none" w:sz="0" w:space="0" w:color="auto"/>
      </w:divBdr>
    </w:div>
    <w:div w:id="796333980">
      <w:bodyDiv w:val="1"/>
      <w:marLeft w:val="0"/>
      <w:marRight w:val="0"/>
      <w:marTop w:val="0"/>
      <w:marBottom w:val="0"/>
      <w:divBdr>
        <w:top w:val="none" w:sz="0" w:space="0" w:color="auto"/>
        <w:left w:val="none" w:sz="0" w:space="0" w:color="auto"/>
        <w:bottom w:val="none" w:sz="0" w:space="0" w:color="auto"/>
        <w:right w:val="none" w:sz="0" w:space="0" w:color="auto"/>
      </w:divBdr>
    </w:div>
    <w:div w:id="1083333038">
      <w:bodyDiv w:val="1"/>
      <w:marLeft w:val="0"/>
      <w:marRight w:val="0"/>
      <w:marTop w:val="0"/>
      <w:marBottom w:val="0"/>
      <w:divBdr>
        <w:top w:val="none" w:sz="0" w:space="0" w:color="auto"/>
        <w:left w:val="none" w:sz="0" w:space="0" w:color="auto"/>
        <w:bottom w:val="none" w:sz="0" w:space="0" w:color="auto"/>
        <w:right w:val="none" w:sz="0" w:space="0" w:color="auto"/>
      </w:divBdr>
    </w:div>
    <w:div w:id="1115556693">
      <w:bodyDiv w:val="1"/>
      <w:marLeft w:val="0"/>
      <w:marRight w:val="0"/>
      <w:marTop w:val="0"/>
      <w:marBottom w:val="0"/>
      <w:divBdr>
        <w:top w:val="none" w:sz="0" w:space="0" w:color="auto"/>
        <w:left w:val="none" w:sz="0" w:space="0" w:color="auto"/>
        <w:bottom w:val="none" w:sz="0" w:space="0" w:color="auto"/>
        <w:right w:val="none" w:sz="0" w:space="0" w:color="auto"/>
      </w:divBdr>
    </w:div>
    <w:div w:id="1205799855">
      <w:bodyDiv w:val="1"/>
      <w:marLeft w:val="0"/>
      <w:marRight w:val="0"/>
      <w:marTop w:val="0"/>
      <w:marBottom w:val="0"/>
      <w:divBdr>
        <w:top w:val="none" w:sz="0" w:space="0" w:color="auto"/>
        <w:left w:val="none" w:sz="0" w:space="0" w:color="auto"/>
        <w:bottom w:val="none" w:sz="0" w:space="0" w:color="auto"/>
        <w:right w:val="none" w:sz="0" w:space="0" w:color="auto"/>
      </w:divBdr>
    </w:div>
    <w:div w:id="1480614212">
      <w:bodyDiv w:val="1"/>
      <w:marLeft w:val="0"/>
      <w:marRight w:val="0"/>
      <w:marTop w:val="0"/>
      <w:marBottom w:val="0"/>
      <w:divBdr>
        <w:top w:val="none" w:sz="0" w:space="0" w:color="auto"/>
        <w:left w:val="none" w:sz="0" w:space="0" w:color="auto"/>
        <w:bottom w:val="none" w:sz="0" w:space="0" w:color="auto"/>
        <w:right w:val="none" w:sz="0" w:space="0" w:color="auto"/>
      </w:divBdr>
    </w:div>
    <w:div w:id="1759252821">
      <w:bodyDiv w:val="1"/>
      <w:marLeft w:val="0"/>
      <w:marRight w:val="0"/>
      <w:marTop w:val="0"/>
      <w:marBottom w:val="0"/>
      <w:divBdr>
        <w:top w:val="none" w:sz="0" w:space="0" w:color="auto"/>
        <w:left w:val="none" w:sz="0" w:space="0" w:color="auto"/>
        <w:bottom w:val="none" w:sz="0" w:space="0" w:color="auto"/>
        <w:right w:val="none" w:sz="0" w:space="0" w:color="auto"/>
      </w:divBdr>
    </w:div>
    <w:div w:id="1764453745">
      <w:bodyDiv w:val="1"/>
      <w:marLeft w:val="0"/>
      <w:marRight w:val="0"/>
      <w:marTop w:val="0"/>
      <w:marBottom w:val="0"/>
      <w:divBdr>
        <w:top w:val="none" w:sz="0" w:space="0" w:color="auto"/>
        <w:left w:val="none" w:sz="0" w:space="0" w:color="auto"/>
        <w:bottom w:val="none" w:sz="0" w:space="0" w:color="auto"/>
        <w:right w:val="none" w:sz="0" w:space="0" w:color="auto"/>
      </w:divBdr>
    </w:div>
    <w:div w:id="1773548695">
      <w:bodyDiv w:val="1"/>
      <w:marLeft w:val="0"/>
      <w:marRight w:val="0"/>
      <w:marTop w:val="0"/>
      <w:marBottom w:val="0"/>
      <w:divBdr>
        <w:top w:val="none" w:sz="0" w:space="0" w:color="auto"/>
        <w:left w:val="none" w:sz="0" w:space="0" w:color="auto"/>
        <w:bottom w:val="none" w:sz="0" w:space="0" w:color="auto"/>
        <w:right w:val="none" w:sz="0" w:space="0" w:color="auto"/>
      </w:divBdr>
    </w:div>
    <w:div w:id="1814172676">
      <w:bodyDiv w:val="1"/>
      <w:marLeft w:val="0"/>
      <w:marRight w:val="0"/>
      <w:marTop w:val="0"/>
      <w:marBottom w:val="0"/>
      <w:divBdr>
        <w:top w:val="none" w:sz="0" w:space="0" w:color="auto"/>
        <w:left w:val="none" w:sz="0" w:space="0" w:color="auto"/>
        <w:bottom w:val="none" w:sz="0" w:space="0" w:color="auto"/>
        <w:right w:val="none" w:sz="0" w:space="0" w:color="auto"/>
      </w:divBdr>
    </w:div>
    <w:div w:id="1899587266">
      <w:bodyDiv w:val="1"/>
      <w:marLeft w:val="0"/>
      <w:marRight w:val="0"/>
      <w:marTop w:val="0"/>
      <w:marBottom w:val="0"/>
      <w:divBdr>
        <w:top w:val="none" w:sz="0" w:space="0" w:color="auto"/>
        <w:left w:val="none" w:sz="0" w:space="0" w:color="auto"/>
        <w:bottom w:val="none" w:sz="0" w:space="0" w:color="auto"/>
        <w:right w:val="none" w:sz="0" w:space="0" w:color="auto"/>
      </w:divBdr>
    </w:div>
    <w:div w:id="1911842910">
      <w:bodyDiv w:val="1"/>
      <w:marLeft w:val="0"/>
      <w:marRight w:val="0"/>
      <w:marTop w:val="0"/>
      <w:marBottom w:val="0"/>
      <w:divBdr>
        <w:top w:val="none" w:sz="0" w:space="0" w:color="auto"/>
        <w:left w:val="none" w:sz="0" w:space="0" w:color="auto"/>
        <w:bottom w:val="none" w:sz="0" w:space="0" w:color="auto"/>
        <w:right w:val="none" w:sz="0" w:space="0" w:color="auto"/>
      </w:divBdr>
    </w:div>
    <w:div w:id="1940869251">
      <w:bodyDiv w:val="1"/>
      <w:marLeft w:val="0"/>
      <w:marRight w:val="0"/>
      <w:marTop w:val="0"/>
      <w:marBottom w:val="0"/>
      <w:divBdr>
        <w:top w:val="none" w:sz="0" w:space="0" w:color="auto"/>
        <w:left w:val="none" w:sz="0" w:space="0" w:color="auto"/>
        <w:bottom w:val="none" w:sz="0" w:space="0" w:color="auto"/>
        <w:right w:val="none" w:sz="0" w:space="0" w:color="auto"/>
      </w:divBdr>
    </w:div>
    <w:div w:id="2021620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cipandaccp@navy.mi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2AF781-C9E5-4BB7-85C0-D49C7FFDAA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3317</Words>
  <Characters>18688</Characters>
  <Application>Microsoft Office Word</Application>
  <DocSecurity>4</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21962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Douglas P Howell</dc:creator>
  <cp:lastModifiedBy>Bennie, Scott P CDR USN (USA)</cp:lastModifiedBy>
  <cp:revision>2</cp:revision>
  <cp:lastPrinted>2024-03-08T19:23:00Z</cp:lastPrinted>
  <dcterms:created xsi:type="dcterms:W3CDTF">2025-01-24T19:54:00Z</dcterms:created>
  <dcterms:modified xsi:type="dcterms:W3CDTF">2025-01-24T19:54:00Z</dcterms:modified>
</cp:coreProperties>
</file>